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5C" w:rsidRPr="00EC5444" w:rsidRDefault="000A4B5C" w:rsidP="00EC5444">
      <w:pPr>
        <w:contextualSpacing/>
        <w:jc w:val="center"/>
        <w:rPr>
          <w:rFonts w:ascii="Times New Roman" w:hAnsi="Times New Roman" w:cs="Times New Roman"/>
          <w:b/>
          <w:sz w:val="28"/>
          <w:szCs w:val="28"/>
        </w:rPr>
      </w:pPr>
      <w:r w:rsidRPr="00EC5444">
        <w:rPr>
          <w:rFonts w:ascii="Times New Roman" w:hAnsi="Times New Roman" w:cs="Times New Roman"/>
          <w:b/>
          <w:sz w:val="28"/>
          <w:szCs w:val="28"/>
        </w:rPr>
        <w:t>СОВЕТ ДЕПУТАТОВ</w:t>
      </w:r>
    </w:p>
    <w:p w:rsidR="000A4B5C" w:rsidRPr="00EC5444" w:rsidRDefault="000A4B5C" w:rsidP="00EC5444">
      <w:pPr>
        <w:contextualSpacing/>
        <w:jc w:val="center"/>
        <w:rPr>
          <w:rFonts w:ascii="Times New Roman" w:hAnsi="Times New Roman" w:cs="Times New Roman"/>
          <w:sz w:val="28"/>
          <w:szCs w:val="28"/>
        </w:rPr>
      </w:pPr>
      <w:r w:rsidRPr="00EC5444">
        <w:rPr>
          <w:rFonts w:ascii="Times New Roman" w:hAnsi="Times New Roman" w:cs="Times New Roman"/>
          <w:sz w:val="28"/>
          <w:szCs w:val="28"/>
        </w:rPr>
        <w:t xml:space="preserve">МУНИЦИПАЛЬНОГО ОКРУГА </w:t>
      </w:r>
      <w:proofErr w:type="gramStart"/>
      <w:r w:rsidRPr="00EC5444">
        <w:rPr>
          <w:rFonts w:ascii="Times New Roman" w:hAnsi="Times New Roman" w:cs="Times New Roman"/>
          <w:sz w:val="28"/>
          <w:szCs w:val="28"/>
        </w:rPr>
        <w:t>ЗАПАДНОЕ</w:t>
      </w:r>
      <w:proofErr w:type="gramEnd"/>
      <w:r w:rsidRPr="00EC5444">
        <w:rPr>
          <w:rFonts w:ascii="Times New Roman" w:hAnsi="Times New Roman" w:cs="Times New Roman"/>
          <w:sz w:val="28"/>
          <w:szCs w:val="28"/>
        </w:rPr>
        <w:t xml:space="preserve"> ДЕГУНИНО</w:t>
      </w:r>
    </w:p>
    <w:p w:rsidR="000A4B5C" w:rsidRPr="00EC5444" w:rsidRDefault="000A4B5C" w:rsidP="00EC5444">
      <w:pPr>
        <w:contextualSpacing/>
        <w:jc w:val="center"/>
        <w:rPr>
          <w:rFonts w:ascii="Times New Roman" w:hAnsi="Times New Roman" w:cs="Times New Roman"/>
          <w:sz w:val="28"/>
          <w:szCs w:val="28"/>
        </w:rPr>
      </w:pPr>
    </w:p>
    <w:p w:rsidR="000A4B5C" w:rsidRPr="00EC5444" w:rsidRDefault="000A4B5C" w:rsidP="00EC5444">
      <w:pPr>
        <w:tabs>
          <w:tab w:val="left" w:pos="3544"/>
        </w:tabs>
        <w:contextualSpacing/>
        <w:jc w:val="center"/>
        <w:rPr>
          <w:rFonts w:ascii="Times New Roman" w:hAnsi="Times New Roman" w:cs="Times New Roman"/>
          <w:sz w:val="28"/>
          <w:szCs w:val="28"/>
        </w:rPr>
      </w:pPr>
      <w:r w:rsidRPr="00EC5444">
        <w:rPr>
          <w:rFonts w:ascii="Times New Roman" w:hAnsi="Times New Roman" w:cs="Times New Roman"/>
          <w:b/>
          <w:sz w:val="28"/>
          <w:szCs w:val="28"/>
        </w:rPr>
        <w:t>РЕШЕНИЕ</w:t>
      </w:r>
    </w:p>
    <w:p w:rsidR="000A4B5C" w:rsidRPr="00EC5444" w:rsidRDefault="000A4B5C" w:rsidP="00EC5444">
      <w:pPr>
        <w:tabs>
          <w:tab w:val="left" w:pos="3544"/>
        </w:tabs>
        <w:contextualSpacing/>
        <w:rPr>
          <w:rFonts w:ascii="Times New Roman" w:hAnsi="Times New Roman" w:cs="Times New Roman"/>
          <w:sz w:val="28"/>
          <w:szCs w:val="28"/>
        </w:rPr>
      </w:pPr>
    </w:p>
    <w:p w:rsidR="000A4B5C" w:rsidRPr="00EC5444" w:rsidRDefault="000A4B5C" w:rsidP="00EC5444">
      <w:pPr>
        <w:tabs>
          <w:tab w:val="left" w:pos="3544"/>
        </w:tabs>
        <w:contextualSpacing/>
        <w:rPr>
          <w:rFonts w:ascii="Times New Roman" w:hAnsi="Times New Roman" w:cs="Times New Roman"/>
          <w:sz w:val="28"/>
          <w:szCs w:val="28"/>
        </w:rPr>
      </w:pPr>
    </w:p>
    <w:p w:rsidR="00666576" w:rsidRPr="00EC5444" w:rsidRDefault="003E166E" w:rsidP="00EC5444">
      <w:pPr>
        <w:contextualSpacing/>
        <w:rPr>
          <w:rFonts w:ascii="Times New Roman" w:hAnsi="Times New Roman" w:cs="Times New Roman"/>
          <w:b/>
          <w:sz w:val="28"/>
          <w:szCs w:val="28"/>
        </w:rPr>
      </w:pPr>
      <w:r w:rsidRPr="00EC5444">
        <w:rPr>
          <w:rFonts w:ascii="Times New Roman" w:hAnsi="Times New Roman" w:cs="Times New Roman"/>
          <w:b/>
          <w:sz w:val="28"/>
          <w:szCs w:val="28"/>
        </w:rPr>
        <w:t>2</w:t>
      </w:r>
      <w:r w:rsidR="0097208A" w:rsidRPr="00EC5444">
        <w:rPr>
          <w:rFonts w:ascii="Times New Roman" w:hAnsi="Times New Roman" w:cs="Times New Roman"/>
          <w:b/>
          <w:sz w:val="28"/>
          <w:szCs w:val="28"/>
        </w:rPr>
        <w:t>3</w:t>
      </w:r>
      <w:r w:rsidR="00E71DB3" w:rsidRPr="00EC5444">
        <w:rPr>
          <w:rFonts w:ascii="Times New Roman" w:hAnsi="Times New Roman" w:cs="Times New Roman"/>
          <w:b/>
          <w:sz w:val="28"/>
          <w:szCs w:val="28"/>
        </w:rPr>
        <w:t>.</w:t>
      </w:r>
      <w:r w:rsidR="0097208A" w:rsidRPr="00EC5444">
        <w:rPr>
          <w:rFonts w:ascii="Times New Roman" w:hAnsi="Times New Roman" w:cs="Times New Roman"/>
          <w:b/>
          <w:sz w:val="28"/>
          <w:szCs w:val="28"/>
        </w:rPr>
        <w:t>0</w:t>
      </w:r>
      <w:r w:rsidR="00C036CF" w:rsidRPr="00EC5444">
        <w:rPr>
          <w:rFonts w:ascii="Times New Roman" w:hAnsi="Times New Roman" w:cs="Times New Roman"/>
          <w:b/>
          <w:sz w:val="28"/>
          <w:szCs w:val="28"/>
        </w:rPr>
        <w:t>1</w:t>
      </w:r>
      <w:r w:rsidR="00E71DB3" w:rsidRPr="00EC5444">
        <w:rPr>
          <w:rFonts w:ascii="Times New Roman" w:hAnsi="Times New Roman" w:cs="Times New Roman"/>
          <w:b/>
          <w:sz w:val="28"/>
          <w:szCs w:val="28"/>
        </w:rPr>
        <w:t>.201</w:t>
      </w:r>
      <w:r w:rsidR="0097208A" w:rsidRPr="00EC5444">
        <w:rPr>
          <w:rFonts w:ascii="Times New Roman" w:hAnsi="Times New Roman" w:cs="Times New Roman"/>
          <w:b/>
          <w:sz w:val="28"/>
          <w:szCs w:val="28"/>
        </w:rPr>
        <w:t>4</w:t>
      </w:r>
      <w:r w:rsidR="00E71DB3" w:rsidRPr="00EC5444">
        <w:rPr>
          <w:rFonts w:ascii="Times New Roman" w:hAnsi="Times New Roman" w:cs="Times New Roman"/>
          <w:b/>
          <w:sz w:val="28"/>
          <w:szCs w:val="28"/>
        </w:rPr>
        <w:t xml:space="preserve"> года №</w:t>
      </w:r>
      <w:r w:rsidR="002B1B2F">
        <w:rPr>
          <w:rFonts w:ascii="Times New Roman" w:hAnsi="Times New Roman" w:cs="Times New Roman"/>
          <w:b/>
          <w:sz w:val="28"/>
          <w:szCs w:val="28"/>
        </w:rPr>
        <w:t xml:space="preserve"> 1/2</w:t>
      </w:r>
    </w:p>
    <w:p w:rsidR="00666576" w:rsidRPr="00EC5444" w:rsidRDefault="00666576" w:rsidP="00EC5444">
      <w:pPr>
        <w:contextualSpacing/>
        <w:rPr>
          <w:rFonts w:ascii="Times New Roman" w:hAnsi="Times New Roman" w:cs="Times New Roman"/>
          <w:sz w:val="28"/>
          <w:szCs w:val="28"/>
        </w:rPr>
      </w:pPr>
    </w:p>
    <w:p w:rsidR="0097208A" w:rsidRPr="00EC5444" w:rsidRDefault="003E166E" w:rsidP="00EC5444">
      <w:pPr>
        <w:ind w:right="4252"/>
        <w:contextualSpacing/>
        <w:jc w:val="both"/>
        <w:rPr>
          <w:rFonts w:ascii="Times New Roman" w:hAnsi="Times New Roman" w:cs="Times New Roman"/>
          <w:b/>
          <w:sz w:val="28"/>
          <w:szCs w:val="28"/>
        </w:rPr>
      </w:pPr>
      <w:r w:rsidRPr="00EC5444">
        <w:rPr>
          <w:rFonts w:ascii="Times New Roman" w:hAnsi="Times New Roman" w:cs="Times New Roman"/>
          <w:b/>
          <w:sz w:val="28"/>
          <w:szCs w:val="28"/>
        </w:rPr>
        <w:t>О</w:t>
      </w:r>
      <w:r w:rsidR="0097208A" w:rsidRPr="00EC5444">
        <w:rPr>
          <w:rFonts w:ascii="Times New Roman" w:hAnsi="Times New Roman" w:cs="Times New Roman"/>
          <w:b/>
          <w:sz w:val="28"/>
          <w:szCs w:val="28"/>
        </w:rPr>
        <w:t xml:space="preserve">б утверждении </w:t>
      </w:r>
      <w:proofErr w:type="gramStart"/>
      <w:r w:rsidR="0097208A" w:rsidRPr="00EC5444">
        <w:rPr>
          <w:rFonts w:ascii="Times New Roman" w:hAnsi="Times New Roman" w:cs="Times New Roman"/>
          <w:b/>
          <w:sz w:val="28"/>
          <w:szCs w:val="28"/>
        </w:rPr>
        <w:t>Регламент</w:t>
      </w:r>
      <w:r w:rsidR="00A60AF3">
        <w:rPr>
          <w:rFonts w:ascii="Times New Roman" w:hAnsi="Times New Roman" w:cs="Times New Roman"/>
          <w:b/>
          <w:sz w:val="28"/>
          <w:szCs w:val="28"/>
        </w:rPr>
        <w:t>а</w:t>
      </w:r>
      <w:r w:rsidR="0097208A" w:rsidRPr="00EC5444">
        <w:rPr>
          <w:rFonts w:ascii="Times New Roman" w:hAnsi="Times New Roman" w:cs="Times New Roman"/>
          <w:b/>
          <w:sz w:val="28"/>
          <w:szCs w:val="28"/>
        </w:rPr>
        <w:t xml:space="preserve"> реализации отдельных полномочий города Москвы</w:t>
      </w:r>
      <w:proofErr w:type="gramEnd"/>
      <w:r w:rsidR="0097208A" w:rsidRPr="00EC5444">
        <w:rPr>
          <w:rFonts w:ascii="Times New Roman" w:hAnsi="Times New Roman" w:cs="Times New Roman"/>
          <w:b/>
          <w:sz w:val="28"/>
          <w:szCs w:val="28"/>
        </w:rPr>
        <w:t xml:space="preserve"> в сфере содержания жилищного фонда в муниципальном округе Западное Дегунино</w:t>
      </w:r>
    </w:p>
    <w:p w:rsidR="00C243CE" w:rsidRPr="00EC5444" w:rsidRDefault="00C243CE" w:rsidP="00EC5444">
      <w:pPr>
        <w:ind w:right="3544"/>
        <w:contextualSpacing/>
        <w:jc w:val="both"/>
        <w:rPr>
          <w:rFonts w:ascii="Times New Roman" w:hAnsi="Times New Roman" w:cs="Times New Roman"/>
          <w:sz w:val="28"/>
          <w:szCs w:val="28"/>
        </w:rPr>
      </w:pPr>
    </w:p>
    <w:p w:rsidR="006A63C9" w:rsidRPr="00EC5444" w:rsidRDefault="0097208A" w:rsidP="00EC5444">
      <w:pPr>
        <w:pStyle w:val="a6"/>
        <w:tabs>
          <w:tab w:val="left" w:pos="993"/>
        </w:tabs>
        <w:ind w:left="0" w:firstLine="567"/>
        <w:contextualSpacing/>
        <w:rPr>
          <w:b/>
          <w:szCs w:val="28"/>
        </w:rPr>
      </w:pPr>
      <w:r w:rsidRPr="00EC5444">
        <w:rPr>
          <w:szCs w:val="28"/>
        </w:rPr>
        <w:t>В соответствии частью 3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p>
    <w:p w:rsidR="00A72470" w:rsidRPr="00EC5444" w:rsidRDefault="00A72470" w:rsidP="00EC5444">
      <w:pPr>
        <w:tabs>
          <w:tab w:val="left" w:pos="993"/>
        </w:tabs>
        <w:ind w:firstLine="567"/>
        <w:contextualSpacing/>
        <w:jc w:val="both"/>
        <w:rPr>
          <w:rFonts w:ascii="Times New Roman" w:hAnsi="Times New Roman" w:cs="Times New Roman"/>
          <w:b/>
          <w:sz w:val="28"/>
          <w:szCs w:val="28"/>
        </w:rPr>
      </w:pPr>
      <w:r w:rsidRPr="00EC5444">
        <w:rPr>
          <w:rStyle w:val="apple-style-span"/>
          <w:rFonts w:ascii="Times New Roman" w:hAnsi="Times New Roman" w:cs="Times New Roman"/>
          <w:b/>
          <w:sz w:val="28"/>
          <w:szCs w:val="28"/>
          <w:shd w:val="clear" w:color="auto" w:fill="FFFFFF"/>
        </w:rPr>
        <w:t>Совет депутатов решил:</w:t>
      </w:r>
    </w:p>
    <w:p w:rsidR="006A63C9" w:rsidRPr="00EC5444" w:rsidRDefault="00EC5444" w:rsidP="00EC5444">
      <w:pPr>
        <w:numPr>
          <w:ilvl w:val="0"/>
          <w:numId w:val="17"/>
        </w:numPr>
        <w:tabs>
          <w:tab w:val="left" w:pos="993"/>
        </w:tabs>
        <w:ind w:left="0" w:firstLine="567"/>
        <w:contextualSpacing/>
        <w:jc w:val="both"/>
        <w:rPr>
          <w:rFonts w:ascii="Times New Roman" w:hAnsi="Times New Roman" w:cs="Times New Roman"/>
          <w:sz w:val="28"/>
          <w:szCs w:val="28"/>
        </w:rPr>
      </w:pPr>
      <w:r w:rsidRPr="00EC5444">
        <w:rPr>
          <w:rFonts w:ascii="Times New Roman" w:hAnsi="Times New Roman" w:cs="Times New Roman"/>
          <w:sz w:val="28"/>
          <w:szCs w:val="28"/>
        </w:rPr>
        <w:t xml:space="preserve">Утвердить Регламент реализации отдельных полномочий города Москвы в сфере содержания жилищного фонда в муниципальном округе </w:t>
      </w:r>
      <w:proofErr w:type="gramStart"/>
      <w:r w:rsidRPr="00EC5444">
        <w:rPr>
          <w:rFonts w:ascii="Times New Roman" w:hAnsi="Times New Roman" w:cs="Times New Roman"/>
          <w:sz w:val="28"/>
          <w:szCs w:val="28"/>
        </w:rPr>
        <w:t>Западное</w:t>
      </w:r>
      <w:proofErr w:type="gramEnd"/>
      <w:r w:rsidRPr="00EC5444">
        <w:rPr>
          <w:rFonts w:ascii="Times New Roman" w:hAnsi="Times New Roman" w:cs="Times New Roman"/>
          <w:sz w:val="28"/>
          <w:szCs w:val="28"/>
        </w:rPr>
        <w:t xml:space="preserve"> Дегунино</w:t>
      </w:r>
      <w:r w:rsidR="006A63C9" w:rsidRPr="00EC5444">
        <w:rPr>
          <w:rFonts w:ascii="Times New Roman" w:hAnsi="Times New Roman" w:cs="Times New Roman"/>
          <w:sz w:val="28"/>
          <w:szCs w:val="28"/>
        </w:rPr>
        <w:t xml:space="preserve"> согласно приложению</w:t>
      </w:r>
      <w:r w:rsidRPr="00EC5444">
        <w:rPr>
          <w:rFonts w:ascii="Times New Roman" w:hAnsi="Times New Roman" w:cs="Times New Roman"/>
          <w:sz w:val="28"/>
          <w:szCs w:val="28"/>
        </w:rPr>
        <w:t xml:space="preserve"> 1</w:t>
      </w:r>
      <w:r w:rsidR="006A63C9" w:rsidRPr="00EC5444">
        <w:rPr>
          <w:rFonts w:ascii="Times New Roman" w:hAnsi="Times New Roman" w:cs="Times New Roman"/>
          <w:sz w:val="28"/>
          <w:szCs w:val="28"/>
        </w:rPr>
        <w:t xml:space="preserve"> к настоящему решению.</w:t>
      </w:r>
    </w:p>
    <w:p w:rsidR="00EC5444" w:rsidRPr="00EB6609" w:rsidRDefault="00EB6609" w:rsidP="00EC5444">
      <w:pPr>
        <w:numPr>
          <w:ilvl w:val="0"/>
          <w:numId w:val="17"/>
        </w:numPr>
        <w:tabs>
          <w:tab w:val="left" w:pos="993"/>
        </w:tabs>
        <w:ind w:left="0" w:firstLine="567"/>
        <w:contextualSpacing/>
        <w:jc w:val="both"/>
        <w:rPr>
          <w:rFonts w:ascii="Times New Roman" w:hAnsi="Times New Roman" w:cs="Times New Roman"/>
          <w:sz w:val="28"/>
          <w:szCs w:val="28"/>
        </w:rPr>
      </w:pPr>
      <w:r w:rsidRPr="00EB6609">
        <w:rPr>
          <w:rFonts w:ascii="Times New Roman" w:hAnsi="Times New Roman" w:cs="Times New Roman"/>
          <w:sz w:val="28"/>
          <w:szCs w:val="28"/>
        </w:rPr>
        <w:t>Утвердить состав</w:t>
      </w:r>
      <w:r>
        <w:rPr>
          <w:rFonts w:ascii="Times New Roman" w:hAnsi="Times New Roman" w:cs="Times New Roman"/>
          <w:sz w:val="28"/>
          <w:szCs w:val="28"/>
        </w:rPr>
        <w:t>ы</w:t>
      </w:r>
      <w:r w:rsidRPr="00EB6609">
        <w:rPr>
          <w:rFonts w:ascii="Times New Roman" w:hAnsi="Times New Roman" w:cs="Times New Roman"/>
          <w:sz w:val="28"/>
          <w:szCs w:val="28"/>
        </w:rPr>
        <w:t xml:space="preserve"> комисси</w:t>
      </w:r>
      <w:r>
        <w:rPr>
          <w:rFonts w:ascii="Times New Roman" w:hAnsi="Times New Roman" w:cs="Times New Roman"/>
          <w:sz w:val="28"/>
          <w:szCs w:val="28"/>
        </w:rPr>
        <w:t>й</w:t>
      </w:r>
      <w:r w:rsidRPr="00EB6609">
        <w:rPr>
          <w:rFonts w:ascii="Times New Roman" w:hAnsi="Times New Roman" w:cs="Times New Roman"/>
          <w:sz w:val="28"/>
          <w:szCs w:val="28"/>
        </w:rPr>
        <w:t xml:space="preserve"> Совета депутатов в сфере содержания жилищного фонда в муниципальном округе </w:t>
      </w:r>
      <w:proofErr w:type="gramStart"/>
      <w:r w:rsidRPr="00EB6609">
        <w:rPr>
          <w:rFonts w:ascii="Times New Roman" w:hAnsi="Times New Roman" w:cs="Times New Roman"/>
          <w:sz w:val="28"/>
          <w:szCs w:val="28"/>
        </w:rPr>
        <w:t>Западное</w:t>
      </w:r>
      <w:proofErr w:type="gramEnd"/>
      <w:r w:rsidRPr="00EB6609">
        <w:rPr>
          <w:rFonts w:ascii="Times New Roman" w:hAnsi="Times New Roman" w:cs="Times New Roman"/>
          <w:sz w:val="28"/>
          <w:szCs w:val="28"/>
        </w:rPr>
        <w:t xml:space="preserve"> Дегунино </w:t>
      </w:r>
      <w:r w:rsidRPr="00EE584F">
        <w:rPr>
          <w:rFonts w:ascii="Times New Roman" w:hAnsi="Times New Roman" w:cs="Times New Roman"/>
          <w:sz w:val="28"/>
          <w:szCs w:val="28"/>
        </w:rPr>
        <w:t xml:space="preserve">по избирательным округам </w:t>
      </w:r>
      <w:r>
        <w:rPr>
          <w:rFonts w:ascii="Times New Roman" w:hAnsi="Times New Roman" w:cs="Times New Roman"/>
          <w:sz w:val="28"/>
          <w:szCs w:val="28"/>
        </w:rPr>
        <w:t xml:space="preserve">№ 1 и № 2 </w:t>
      </w:r>
      <w:r w:rsidRPr="00EC5444">
        <w:rPr>
          <w:rFonts w:ascii="Times New Roman" w:hAnsi="Times New Roman" w:cs="Times New Roman"/>
          <w:sz w:val="28"/>
          <w:szCs w:val="28"/>
        </w:rPr>
        <w:t xml:space="preserve">согласно приложению </w:t>
      </w:r>
      <w:r>
        <w:rPr>
          <w:rFonts w:ascii="Times New Roman" w:hAnsi="Times New Roman" w:cs="Times New Roman"/>
          <w:sz w:val="28"/>
          <w:szCs w:val="28"/>
        </w:rPr>
        <w:t>2</w:t>
      </w:r>
      <w:r w:rsidRPr="00EC5444">
        <w:rPr>
          <w:rFonts w:ascii="Times New Roman" w:hAnsi="Times New Roman" w:cs="Times New Roman"/>
          <w:sz w:val="28"/>
          <w:szCs w:val="28"/>
        </w:rPr>
        <w:t xml:space="preserve"> к настоящему решению</w:t>
      </w:r>
      <w:r>
        <w:rPr>
          <w:rFonts w:ascii="Times New Roman" w:hAnsi="Times New Roman" w:cs="Times New Roman"/>
          <w:sz w:val="28"/>
          <w:szCs w:val="28"/>
        </w:rPr>
        <w:t>.</w:t>
      </w:r>
    </w:p>
    <w:p w:rsidR="008F693F" w:rsidRPr="00EC5444" w:rsidRDefault="006A63C9" w:rsidP="00EC5444">
      <w:pPr>
        <w:numPr>
          <w:ilvl w:val="0"/>
          <w:numId w:val="17"/>
        </w:numPr>
        <w:tabs>
          <w:tab w:val="left" w:pos="0"/>
          <w:tab w:val="left" w:pos="993"/>
        </w:tabs>
        <w:autoSpaceDE w:val="0"/>
        <w:autoSpaceDN w:val="0"/>
        <w:adjustRightInd w:val="0"/>
        <w:ind w:left="0" w:firstLine="567"/>
        <w:contextualSpacing/>
        <w:jc w:val="both"/>
        <w:rPr>
          <w:rFonts w:ascii="Times New Roman" w:hAnsi="Times New Roman" w:cs="Times New Roman"/>
          <w:sz w:val="28"/>
          <w:szCs w:val="28"/>
        </w:rPr>
      </w:pPr>
      <w:r w:rsidRPr="00EC5444">
        <w:rPr>
          <w:rFonts w:ascii="Times New Roman" w:hAnsi="Times New Roman" w:cs="Times New Roman"/>
          <w:sz w:val="28"/>
          <w:szCs w:val="28"/>
        </w:rPr>
        <w:t xml:space="preserve">Настоящее решение вступает в силу со дня его официального опубликования </w:t>
      </w:r>
      <w:r w:rsidR="002971DA">
        <w:rPr>
          <w:rFonts w:ascii="Times New Roman" w:hAnsi="Times New Roman" w:cs="Times New Roman"/>
          <w:sz w:val="28"/>
          <w:szCs w:val="28"/>
        </w:rPr>
        <w:t>в бюллетене «Московский муниципальный вестник».</w:t>
      </w:r>
    </w:p>
    <w:p w:rsidR="00B35919" w:rsidRPr="00EC5444" w:rsidRDefault="00B35919" w:rsidP="00EC5444">
      <w:pPr>
        <w:pStyle w:val="a3"/>
        <w:numPr>
          <w:ilvl w:val="0"/>
          <w:numId w:val="17"/>
        </w:numPr>
        <w:tabs>
          <w:tab w:val="left" w:pos="993"/>
          <w:tab w:val="left" w:pos="5103"/>
        </w:tabs>
        <w:autoSpaceDE w:val="0"/>
        <w:autoSpaceDN w:val="0"/>
        <w:adjustRightInd w:val="0"/>
        <w:ind w:left="0" w:firstLine="567"/>
        <w:jc w:val="both"/>
        <w:rPr>
          <w:rFonts w:ascii="Times New Roman" w:hAnsi="Times New Roman" w:cs="Times New Roman"/>
          <w:sz w:val="28"/>
          <w:szCs w:val="28"/>
        </w:rPr>
      </w:pPr>
      <w:r w:rsidRPr="00EC5444">
        <w:rPr>
          <w:rFonts w:ascii="Times New Roman" w:hAnsi="Times New Roman" w:cs="Times New Roman"/>
          <w:sz w:val="28"/>
          <w:szCs w:val="28"/>
        </w:rPr>
        <w:t xml:space="preserve">Контроль за выполнением настоящего решения возложить на </w:t>
      </w:r>
      <w:r w:rsidR="00F64C93" w:rsidRPr="00EC5444">
        <w:rPr>
          <w:rFonts w:ascii="Times New Roman" w:hAnsi="Times New Roman" w:cs="Times New Roman"/>
          <w:sz w:val="28"/>
          <w:szCs w:val="28"/>
        </w:rPr>
        <w:t>г</w:t>
      </w:r>
      <w:r w:rsidRPr="00EC5444">
        <w:rPr>
          <w:rFonts w:ascii="Times New Roman" w:hAnsi="Times New Roman" w:cs="Times New Roman"/>
          <w:sz w:val="28"/>
          <w:szCs w:val="28"/>
        </w:rPr>
        <w:t>лаву</w:t>
      </w:r>
      <w:r w:rsidR="00042F9B" w:rsidRPr="00EC5444">
        <w:rPr>
          <w:rFonts w:ascii="Times New Roman" w:hAnsi="Times New Roman" w:cs="Times New Roman"/>
          <w:sz w:val="28"/>
          <w:szCs w:val="28"/>
        </w:rPr>
        <w:t xml:space="preserve"> </w:t>
      </w:r>
      <w:r w:rsidRPr="00EC5444">
        <w:rPr>
          <w:rFonts w:ascii="Times New Roman" w:hAnsi="Times New Roman" w:cs="Times New Roman"/>
          <w:sz w:val="28"/>
          <w:szCs w:val="28"/>
        </w:rPr>
        <w:t xml:space="preserve">муниципального округа </w:t>
      </w:r>
      <w:proofErr w:type="gramStart"/>
      <w:r w:rsidRPr="00EC5444">
        <w:rPr>
          <w:rFonts w:ascii="Times New Roman" w:hAnsi="Times New Roman" w:cs="Times New Roman"/>
          <w:sz w:val="28"/>
          <w:szCs w:val="28"/>
        </w:rPr>
        <w:t>Западное</w:t>
      </w:r>
      <w:proofErr w:type="gramEnd"/>
      <w:r w:rsidRPr="00EC5444">
        <w:rPr>
          <w:rFonts w:ascii="Times New Roman" w:hAnsi="Times New Roman" w:cs="Times New Roman"/>
          <w:sz w:val="28"/>
          <w:szCs w:val="28"/>
        </w:rPr>
        <w:t xml:space="preserve"> Дегунино О.Д. Виноградова.</w:t>
      </w:r>
    </w:p>
    <w:p w:rsidR="006D726C" w:rsidRPr="00EC5444" w:rsidRDefault="006D726C" w:rsidP="00EC5444">
      <w:pPr>
        <w:tabs>
          <w:tab w:val="left" w:pos="993"/>
          <w:tab w:val="left" w:pos="5103"/>
        </w:tabs>
        <w:autoSpaceDE w:val="0"/>
        <w:autoSpaceDN w:val="0"/>
        <w:adjustRightInd w:val="0"/>
        <w:contextualSpacing/>
        <w:jc w:val="both"/>
        <w:rPr>
          <w:rFonts w:ascii="Times New Roman" w:hAnsi="Times New Roman" w:cs="Times New Roman"/>
          <w:sz w:val="28"/>
          <w:szCs w:val="28"/>
        </w:rPr>
      </w:pPr>
    </w:p>
    <w:p w:rsidR="00E71DB3" w:rsidRPr="00EC5444" w:rsidRDefault="00E71DB3" w:rsidP="00EC5444">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EC5444" w:rsidTr="0009154D">
        <w:tc>
          <w:tcPr>
            <w:tcW w:w="4998" w:type="dxa"/>
            <w:shd w:val="clear" w:color="auto" w:fill="auto"/>
          </w:tcPr>
          <w:p w:rsidR="0026758F" w:rsidRPr="00EC5444" w:rsidRDefault="0026758F" w:rsidP="00EC5444">
            <w:pPr>
              <w:contextualSpacing/>
              <w:rPr>
                <w:rFonts w:ascii="Times New Roman" w:hAnsi="Times New Roman" w:cs="Times New Roman"/>
                <w:b/>
                <w:sz w:val="28"/>
                <w:szCs w:val="28"/>
              </w:rPr>
            </w:pPr>
            <w:r w:rsidRPr="00EC5444">
              <w:rPr>
                <w:rFonts w:ascii="Times New Roman" w:hAnsi="Times New Roman" w:cs="Times New Roman"/>
                <w:b/>
                <w:sz w:val="28"/>
                <w:szCs w:val="28"/>
              </w:rPr>
              <w:t xml:space="preserve">Глава муниципального округа </w:t>
            </w:r>
          </w:p>
          <w:p w:rsidR="0026758F" w:rsidRPr="00EC5444" w:rsidRDefault="0026758F" w:rsidP="00EC5444">
            <w:pPr>
              <w:contextualSpacing/>
              <w:rPr>
                <w:rFonts w:ascii="Times New Roman" w:hAnsi="Times New Roman" w:cs="Times New Roman"/>
                <w:b/>
                <w:sz w:val="28"/>
                <w:szCs w:val="28"/>
              </w:rPr>
            </w:pPr>
            <w:r w:rsidRPr="00EC5444">
              <w:rPr>
                <w:rFonts w:ascii="Times New Roman" w:hAnsi="Times New Roman" w:cs="Times New Roman"/>
                <w:b/>
                <w:sz w:val="28"/>
                <w:szCs w:val="28"/>
              </w:rPr>
              <w:t xml:space="preserve">Западное Дегунино </w:t>
            </w:r>
          </w:p>
        </w:tc>
        <w:tc>
          <w:tcPr>
            <w:tcW w:w="4998" w:type="dxa"/>
            <w:shd w:val="clear" w:color="auto" w:fill="auto"/>
          </w:tcPr>
          <w:p w:rsidR="0026758F" w:rsidRPr="00EC5444" w:rsidRDefault="0026758F" w:rsidP="00EC5444">
            <w:pPr>
              <w:contextualSpacing/>
              <w:rPr>
                <w:rFonts w:ascii="Times New Roman" w:hAnsi="Times New Roman" w:cs="Times New Roman"/>
                <w:b/>
                <w:sz w:val="28"/>
                <w:szCs w:val="28"/>
              </w:rPr>
            </w:pPr>
          </w:p>
          <w:p w:rsidR="0026758F" w:rsidRPr="00EC5444" w:rsidRDefault="0026758F" w:rsidP="00EC5444">
            <w:pPr>
              <w:contextualSpacing/>
              <w:jc w:val="right"/>
              <w:rPr>
                <w:rFonts w:ascii="Times New Roman" w:hAnsi="Times New Roman" w:cs="Times New Roman"/>
                <w:b/>
                <w:sz w:val="28"/>
                <w:szCs w:val="28"/>
              </w:rPr>
            </w:pPr>
            <w:r w:rsidRPr="00EC5444">
              <w:rPr>
                <w:rFonts w:ascii="Times New Roman" w:hAnsi="Times New Roman" w:cs="Times New Roman"/>
                <w:b/>
                <w:sz w:val="28"/>
                <w:szCs w:val="28"/>
              </w:rPr>
              <w:t>О.Д. Виноградов</w:t>
            </w:r>
          </w:p>
        </w:tc>
      </w:tr>
    </w:tbl>
    <w:p w:rsidR="0026758F" w:rsidRPr="00EC5444" w:rsidRDefault="0026758F" w:rsidP="00EC5444">
      <w:pPr>
        <w:pStyle w:val="a6"/>
        <w:ind w:left="0" w:right="-5"/>
        <w:contextualSpacing/>
        <w:rPr>
          <w:szCs w:val="28"/>
        </w:rPr>
      </w:pPr>
    </w:p>
    <w:p w:rsidR="0009154D" w:rsidRPr="00EC5444" w:rsidRDefault="0009154D" w:rsidP="00EC5444">
      <w:pPr>
        <w:pStyle w:val="a6"/>
        <w:ind w:left="0" w:right="-5"/>
        <w:contextualSpacing/>
        <w:rPr>
          <w:szCs w:val="28"/>
        </w:rPr>
      </w:pPr>
    </w:p>
    <w:p w:rsidR="0009154D" w:rsidRPr="00EC5444" w:rsidRDefault="0009154D" w:rsidP="00EC5444">
      <w:pPr>
        <w:pStyle w:val="a6"/>
        <w:ind w:left="0" w:right="-5"/>
        <w:contextualSpacing/>
        <w:rPr>
          <w:szCs w:val="28"/>
        </w:rPr>
      </w:pPr>
    </w:p>
    <w:p w:rsidR="006A63C9" w:rsidRPr="00EC5444" w:rsidRDefault="006A63C9" w:rsidP="00EC5444">
      <w:pPr>
        <w:pStyle w:val="a6"/>
        <w:ind w:left="0" w:right="-5"/>
        <w:contextualSpacing/>
        <w:rPr>
          <w:szCs w:val="28"/>
        </w:rPr>
      </w:pPr>
    </w:p>
    <w:p w:rsidR="00EC5444" w:rsidRPr="00EC5444" w:rsidRDefault="00EC5444" w:rsidP="00EC5444">
      <w:pPr>
        <w:pStyle w:val="a6"/>
        <w:ind w:left="0" w:right="-5"/>
        <w:contextualSpacing/>
        <w:rPr>
          <w:szCs w:val="28"/>
        </w:rPr>
      </w:pPr>
    </w:p>
    <w:p w:rsidR="00EC5444" w:rsidRPr="00EC5444" w:rsidRDefault="00EC5444" w:rsidP="00EC5444">
      <w:pPr>
        <w:pStyle w:val="a6"/>
        <w:ind w:left="0" w:right="-5"/>
        <w:contextualSpacing/>
        <w:rPr>
          <w:szCs w:val="28"/>
        </w:rPr>
      </w:pPr>
    </w:p>
    <w:p w:rsidR="00EC5444" w:rsidRPr="00EC5444" w:rsidRDefault="00EC5444" w:rsidP="00EC5444">
      <w:pPr>
        <w:pStyle w:val="a6"/>
        <w:ind w:left="0" w:right="-5"/>
        <w:contextualSpacing/>
        <w:rPr>
          <w:szCs w:val="28"/>
        </w:rPr>
      </w:pPr>
    </w:p>
    <w:p w:rsidR="00EC5444" w:rsidRPr="00EC5444" w:rsidRDefault="00EC5444" w:rsidP="00EC5444">
      <w:pPr>
        <w:pStyle w:val="a6"/>
        <w:ind w:left="0" w:right="-5"/>
        <w:contextualSpacing/>
        <w:rPr>
          <w:szCs w:val="28"/>
        </w:rPr>
      </w:pPr>
    </w:p>
    <w:p w:rsidR="00EC5444" w:rsidRPr="00EC5444" w:rsidRDefault="00EC5444" w:rsidP="00EC5444">
      <w:pPr>
        <w:pStyle w:val="a6"/>
        <w:ind w:left="0" w:right="-5"/>
        <w:contextualSpacing/>
        <w:rPr>
          <w:szCs w:val="28"/>
        </w:rPr>
      </w:pPr>
    </w:p>
    <w:p w:rsidR="00EC5444" w:rsidRPr="00EC5444" w:rsidRDefault="00EC5444" w:rsidP="00EC5444">
      <w:pPr>
        <w:pStyle w:val="a6"/>
        <w:ind w:left="0" w:right="-5"/>
        <w:contextualSpacing/>
        <w:rPr>
          <w:szCs w:val="28"/>
        </w:rPr>
      </w:pPr>
    </w:p>
    <w:p w:rsidR="00EC5444" w:rsidRPr="00EC5444" w:rsidRDefault="00EC5444" w:rsidP="00EC5444">
      <w:pPr>
        <w:pStyle w:val="a6"/>
        <w:ind w:left="0" w:right="-5"/>
        <w:contextualSpacing/>
        <w:rPr>
          <w:szCs w:val="28"/>
        </w:rPr>
      </w:pPr>
    </w:p>
    <w:p w:rsidR="006A63C9" w:rsidRPr="00EC5444" w:rsidRDefault="006A63C9" w:rsidP="00EC5444">
      <w:pPr>
        <w:pStyle w:val="a6"/>
        <w:ind w:left="0" w:right="-5"/>
        <w:contextualSpacing/>
        <w:rPr>
          <w:szCs w:val="28"/>
        </w:rPr>
      </w:pPr>
    </w:p>
    <w:p w:rsidR="006A63C9" w:rsidRPr="00EC5444" w:rsidRDefault="006A63C9" w:rsidP="00EC5444">
      <w:pPr>
        <w:pStyle w:val="a6"/>
        <w:ind w:left="0" w:right="-5"/>
        <w:contextualSpacing/>
        <w:rPr>
          <w:szCs w:val="28"/>
        </w:rPr>
      </w:pPr>
    </w:p>
    <w:p w:rsidR="006A63C9" w:rsidRPr="00EC5444" w:rsidRDefault="006A63C9" w:rsidP="00EC5444">
      <w:pPr>
        <w:pStyle w:val="a6"/>
        <w:ind w:left="0" w:right="-5"/>
        <w:contextualSpacing/>
        <w:rPr>
          <w:szCs w:val="28"/>
        </w:rPr>
      </w:pPr>
    </w:p>
    <w:p w:rsidR="006A63C9" w:rsidRPr="00EC5444" w:rsidRDefault="006A63C9" w:rsidP="00EC5444">
      <w:pPr>
        <w:pStyle w:val="a6"/>
        <w:ind w:left="0" w:right="-5"/>
        <w:contextualSpacing/>
        <w:rPr>
          <w:szCs w:val="28"/>
        </w:rPr>
      </w:pPr>
    </w:p>
    <w:p w:rsidR="006A63C9" w:rsidRPr="00EC5444" w:rsidRDefault="006A63C9" w:rsidP="00EC5444">
      <w:pPr>
        <w:pStyle w:val="a6"/>
        <w:ind w:left="0" w:right="-5"/>
        <w:contextualSpacing/>
        <w:rPr>
          <w:szCs w:val="28"/>
        </w:rPr>
      </w:pPr>
    </w:p>
    <w:p w:rsidR="0009154D" w:rsidRPr="00EC5444" w:rsidRDefault="0009154D" w:rsidP="00EC5444">
      <w:pPr>
        <w:pStyle w:val="af1"/>
        <w:spacing w:before="0" w:beforeAutospacing="0" w:after="0" w:afterAutospacing="0"/>
        <w:ind w:left="4820"/>
        <w:contextualSpacing/>
        <w:jc w:val="both"/>
        <w:outlineLvl w:val="0"/>
      </w:pPr>
      <w:r w:rsidRPr="00EC5444">
        <w:lastRenderedPageBreak/>
        <w:t xml:space="preserve">Приложение </w:t>
      </w:r>
      <w:r w:rsidR="00EC5444" w:rsidRPr="00EC5444">
        <w:t xml:space="preserve">1 </w:t>
      </w:r>
      <w:r w:rsidRPr="00EC5444">
        <w:t>к решению Совета депутатов муниципального округа Западное Дегунино</w:t>
      </w:r>
    </w:p>
    <w:p w:rsidR="0009154D" w:rsidRPr="00EC5444" w:rsidRDefault="001B4812" w:rsidP="00EC5444">
      <w:pPr>
        <w:pStyle w:val="a6"/>
        <w:ind w:left="4820" w:right="-5"/>
        <w:contextualSpacing/>
        <w:rPr>
          <w:sz w:val="24"/>
          <w:szCs w:val="24"/>
        </w:rPr>
      </w:pPr>
      <w:r w:rsidRPr="00EC5444">
        <w:rPr>
          <w:sz w:val="24"/>
          <w:szCs w:val="24"/>
        </w:rPr>
        <w:t xml:space="preserve">от </w:t>
      </w:r>
      <w:r w:rsidR="003E166E" w:rsidRPr="00EC5444">
        <w:rPr>
          <w:sz w:val="24"/>
          <w:szCs w:val="24"/>
        </w:rPr>
        <w:t>«2</w:t>
      </w:r>
      <w:r w:rsidR="0097208A" w:rsidRPr="00EC5444">
        <w:rPr>
          <w:sz w:val="24"/>
          <w:szCs w:val="24"/>
        </w:rPr>
        <w:t>3</w:t>
      </w:r>
      <w:r w:rsidR="003E166E" w:rsidRPr="00EC5444">
        <w:rPr>
          <w:sz w:val="24"/>
          <w:szCs w:val="24"/>
        </w:rPr>
        <w:t>»</w:t>
      </w:r>
      <w:r w:rsidRPr="00EC5444">
        <w:rPr>
          <w:sz w:val="24"/>
          <w:szCs w:val="24"/>
        </w:rPr>
        <w:t xml:space="preserve"> </w:t>
      </w:r>
      <w:r w:rsidR="0097208A" w:rsidRPr="00EC5444">
        <w:rPr>
          <w:sz w:val="24"/>
          <w:szCs w:val="24"/>
        </w:rPr>
        <w:t>января</w:t>
      </w:r>
      <w:r w:rsidRPr="00EC5444">
        <w:rPr>
          <w:sz w:val="24"/>
          <w:szCs w:val="24"/>
        </w:rPr>
        <w:t xml:space="preserve"> 201</w:t>
      </w:r>
      <w:r w:rsidR="0097208A" w:rsidRPr="00EC5444">
        <w:rPr>
          <w:sz w:val="24"/>
          <w:szCs w:val="24"/>
        </w:rPr>
        <w:t>4</w:t>
      </w:r>
      <w:r w:rsidRPr="00EC5444">
        <w:rPr>
          <w:sz w:val="24"/>
          <w:szCs w:val="24"/>
        </w:rPr>
        <w:t xml:space="preserve"> года №</w:t>
      </w:r>
      <w:r w:rsidR="002B1B2F">
        <w:rPr>
          <w:sz w:val="24"/>
          <w:szCs w:val="24"/>
        </w:rPr>
        <w:t xml:space="preserve"> 1/2</w:t>
      </w:r>
    </w:p>
    <w:p w:rsidR="0009154D" w:rsidRPr="00EC5444" w:rsidRDefault="0009154D" w:rsidP="00EC5444">
      <w:pPr>
        <w:pStyle w:val="a6"/>
        <w:ind w:left="4820" w:right="-5"/>
        <w:contextualSpacing/>
        <w:rPr>
          <w:szCs w:val="28"/>
        </w:rPr>
      </w:pPr>
    </w:p>
    <w:p w:rsidR="00EC5444" w:rsidRPr="00EC5444" w:rsidRDefault="00EC5444" w:rsidP="00EC5444">
      <w:pPr>
        <w:contextualSpacing/>
        <w:jc w:val="center"/>
        <w:rPr>
          <w:rFonts w:ascii="Times New Roman" w:hAnsi="Times New Roman" w:cs="Times New Roman"/>
          <w:b/>
          <w:sz w:val="28"/>
          <w:szCs w:val="28"/>
        </w:rPr>
      </w:pPr>
      <w:r w:rsidRPr="00EC5444">
        <w:rPr>
          <w:rFonts w:ascii="Times New Roman" w:hAnsi="Times New Roman" w:cs="Times New Roman"/>
          <w:b/>
          <w:sz w:val="28"/>
          <w:szCs w:val="28"/>
        </w:rPr>
        <w:t xml:space="preserve">Регламент </w:t>
      </w:r>
    </w:p>
    <w:p w:rsidR="00EC5444" w:rsidRPr="00EC5444" w:rsidRDefault="00EC5444" w:rsidP="00EC5444">
      <w:pPr>
        <w:contextualSpacing/>
        <w:jc w:val="center"/>
        <w:rPr>
          <w:rFonts w:ascii="Times New Roman" w:hAnsi="Times New Roman" w:cs="Times New Roman"/>
          <w:b/>
          <w:sz w:val="28"/>
          <w:szCs w:val="28"/>
        </w:rPr>
      </w:pPr>
      <w:r w:rsidRPr="00EC5444">
        <w:rPr>
          <w:rFonts w:ascii="Times New Roman" w:hAnsi="Times New Roman" w:cs="Times New Roman"/>
          <w:b/>
          <w:sz w:val="28"/>
          <w:szCs w:val="28"/>
        </w:rPr>
        <w:t>реализации отдельных полномочий города Москвы</w:t>
      </w:r>
    </w:p>
    <w:p w:rsidR="00EC5444" w:rsidRDefault="00EC5444" w:rsidP="00EC5444">
      <w:pPr>
        <w:contextualSpacing/>
        <w:jc w:val="center"/>
        <w:rPr>
          <w:rFonts w:ascii="Times New Roman" w:hAnsi="Times New Roman" w:cs="Times New Roman"/>
          <w:b/>
          <w:sz w:val="28"/>
          <w:szCs w:val="28"/>
        </w:rPr>
      </w:pPr>
      <w:r w:rsidRPr="00EC5444">
        <w:rPr>
          <w:rFonts w:ascii="Times New Roman" w:hAnsi="Times New Roman" w:cs="Times New Roman"/>
          <w:b/>
          <w:sz w:val="28"/>
          <w:szCs w:val="28"/>
        </w:rPr>
        <w:t>в сфере содержания жилищного фонда</w:t>
      </w:r>
    </w:p>
    <w:p w:rsidR="00EC5444" w:rsidRPr="00EC5444" w:rsidRDefault="00EC5444" w:rsidP="00EC5444">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 муниципальном округе </w:t>
      </w:r>
      <w:proofErr w:type="gramStart"/>
      <w:r>
        <w:rPr>
          <w:rFonts w:ascii="Times New Roman" w:hAnsi="Times New Roman" w:cs="Times New Roman"/>
          <w:b/>
          <w:sz w:val="28"/>
          <w:szCs w:val="28"/>
        </w:rPr>
        <w:t>Западное</w:t>
      </w:r>
      <w:proofErr w:type="gramEnd"/>
      <w:r>
        <w:rPr>
          <w:rFonts w:ascii="Times New Roman" w:hAnsi="Times New Roman" w:cs="Times New Roman"/>
          <w:b/>
          <w:sz w:val="28"/>
          <w:szCs w:val="28"/>
        </w:rPr>
        <w:t xml:space="preserve"> Дегунино</w:t>
      </w:r>
    </w:p>
    <w:p w:rsidR="00EC5444" w:rsidRPr="00EC5444" w:rsidRDefault="00EC5444" w:rsidP="00EC5444">
      <w:pPr>
        <w:contextualSpacing/>
        <w:jc w:val="center"/>
        <w:rPr>
          <w:rFonts w:ascii="Times New Roman" w:hAnsi="Times New Roman" w:cs="Times New Roman"/>
          <w:b/>
          <w:sz w:val="28"/>
          <w:szCs w:val="28"/>
        </w:rPr>
      </w:pPr>
    </w:p>
    <w:p w:rsidR="00EC5444" w:rsidRPr="00EC5444" w:rsidRDefault="00EC5444" w:rsidP="00EC5444">
      <w:pPr>
        <w:pStyle w:val="a3"/>
        <w:numPr>
          <w:ilvl w:val="0"/>
          <w:numId w:val="27"/>
        </w:numPr>
        <w:ind w:left="0"/>
        <w:jc w:val="center"/>
        <w:rPr>
          <w:rFonts w:ascii="Times New Roman" w:hAnsi="Times New Roman" w:cs="Times New Roman"/>
          <w:b/>
          <w:sz w:val="24"/>
          <w:szCs w:val="24"/>
        </w:rPr>
      </w:pPr>
      <w:r w:rsidRPr="00EC5444">
        <w:rPr>
          <w:rFonts w:ascii="Times New Roman" w:hAnsi="Times New Roman" w:cs="Times New Roman"/>
          <w:b/>
          <w:sz w:val="24"/>
          <w:szCs w:val="24"/>
        </w:rPr>
        <w:t>Общие положения</w:t>
      </w:r>
    </w:p>
    <w:p w:rsidR="00EC5444" w:rsidRPr="00EC5444" w:rsidRDefault="00EC5444" w:rsidP="00EC5444">
      <w:pPr>
        <w:pStyle w:val="a3"/>
        <w:numPr>
          <w:ilvl w:val="1"/>
          <w:numId w:val="27"/>
        </w:numPr>
        <w:tabs>
          <w:tab w:val="left" w:pos="1134"/>
        </w:tabs>
        <w:autoSpaceDE w:val="0"/>
        <w:autoSpaceDN w:val="0"/>
        <w:adjustRightInd w:val="0"/>
        <w:ind w:left="0" w:firstLine="567"/>
        <w:jc w:val="both"/>
        <w:rPr>
          <w:rFonts w:ascii="Times New Roman" w:hAnsi="Times New Roman" w:cs="Times New Roman"/>
          <w:sz w:val="24"/>
          <w:szCs w:val="24"/>
        </w:rPr>
      </w:pPr>
      <w:r w:rsidRPr="00EC5444">
        <w:rPr>
          <w:rFonts w:ascii="Times New Roman" w:hAnsi="Times New Roman" w:cs="Times New Roman"/>
          <w:sz w:val="24"/>
          <w:szCs w:val="24"/>
        </w:rPr>
        <w:t xml:space="preserve">Настоящий Регламент регулирует вопросы реализации органами местного самоуправления муниципального округа </w:t>
      </w:r>
      <w:proofErr w:type="gramStart"/>
      <w:r w:rsidRPr="00EC5444">
        <w:rPr>
          <w:rFonts w:ascii="Times New Roman" w:hAnsi="Times New Roman" w:cs="Times New Roman"/>
          <w:sz w:val="24"/>
          <w:szCs w:val="24"/>
        </w:rPr>
        <w:t>Западное</w:t>
      </w:r>
      <w:proofErr w:type="gramEnd"/>
      <w:r w:rsidRPr="00EC5444">
        <w:rPr>
          <w:rFonts w:ascii="Times New Roman" w:hAnsi="Times New Roman" w:cs="Times New Roman"/>
          <w:sz w:val="24"/>
          <w:szCs w:val="24"/>
        </w:rPr>
        <w:t xml:space="preserve"> Дегунино (далее – муниципальный округ) отдельных полномочий города Москвы в сфере содержания жилищного фонда (далее – переданные полномочия):</w:t>
      </w:r>
    </w:p>
    <w:p w:rsidR="00EC5444" w:rsidRPr="00EC5444" w:rsidRDefault="00EC5444" w:rsidP="00EC5444">
      <w:pPr>
        <w:tabs>
          <w:tab w:val="left" w:pos="1134"/>
        </w:tabs>
        <w:autoSpaceDE w:val="0"/>
        <w:autoSpaceDN w:val="0"/>
        <w:adjustRightInd w:val="0"/>
        <w:ind w:firstLine="567"/>
        <w:contextualSpacing/>
        <w:jc w:val="both"/>
        <w:rPr>
          <w:rFonts w:ascii="Times New Roman" w:hAnsi="Times New Roman" w:cs="Times New Roman"/>
          <w:sz w:val="24"/>
          <w:szCs w:val="24"/>
        </w:rPr>
      </w:pPr>
      <w:r w:rsidRPr="00EC5444">
        <w:rPr>
          <w:rFonts w:ascii="Times New Roman" w:hAnsi="Times New Roman" w:cs="Times New Roman"/>
          <w:sz w:val="24"/>
          <w:szCs w:val="24"/>
        </w:rPr>
        <w:t xml:space="preserve">1) заслушивание руководителей управляющих организаций о работе по содержанию многоквартирных домов с учетом обращений жителей муниципального округа </w:t>
      </w:r>
      <w:r>
        <w:rPr>
          <w:rFonts w:ascii="Times New Roman" w:hAnsi="Times New Roman" w:cs="Times New Roman"/>
          <w:sz w:val="24"/>
          <w:szCs w:val="24"/>
        </w:rPr>
        <w:t>Западное Дегунино</w:t>
      </w:r>
      <w:r w:rsidRPr="00EC5444">
        <w:rPr>
          <w:rFonts w:ascii="Times New Roman" w:hAnsi="Times New Roman" w:cs="Times New Roman"/>
          <w:sz w:val="24"/>
          <w:szCs w:val="24"/>
        </w:rPr>
        <w:t xml:space="preserve"> (далее – заслушивание руководителей управляющих организаций);</w:t>
      </w:r>
    </w:p>
    <w:p w:rsidR="00EC5444" w:rsidRPr="00EC5444" w:rsidRDefault="00EC5444" w:rsidP="00EC5444">
      <w:pPr>
        <w:tabs>
          <w:tab w:val="left" w:pos="1134"/>
        </w:tabs>
        <w:autoSpaceDE w:val="0"/>
        <w:autoSpaceDN w:val="0"/>
        <w:adjustRightInd w:val="0"/>
        <w:ind w:firstLine="567"/>
        <w:contextualSpacing/>
        <w:jc w:val="both"/>
        <w:rPr>
          <w:rFonts w:ascii="Times New Roman" w:hAnsi="Times New Roman" w:cs="Times New Roman"/>
          <w:sz w:val="24"/>
          <w:szCs w:val="24"/>
        </w:rPr>
      </w:pPr>
      <w:r w:rsidRPr="00EC5444">
        <w:rPr>
          <w:rFonts w:ascii="Times New Roman" w:hAnsi="Times New Roman" w:cs="Times New Roman"/>
          <w:sz w:val="24"/>
          <w:szCs w:val="24"/>
        </w:rPr>
        <w:t>2) 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 (далее – организация проверки управляющих организаций и созыва общего собрания).</w:t>
      </w:r>
    </w:p>
    <w:p w:rsidR="00EC5444" w:rsidRPr="00EC5444" w:rsidRDefault="00EC5444" w:rsidP="00EC5444">
      <w:pPr>
        <w:pStyle w:val="a3"/>
        <w:numPr>
          <w:ilvl w:val="1"/>
          <w:numId w:val="28"/>
        </w:numPr>
        <w:tabs>
          <w:tab w:val="left" w:pos="1134"/>
        </w:tabs>
        <w:autoSpaceDE w:val="0"/>
        <w:autoSpaceDN w:val="0"/>
        <w:adjustRightInd w:val="0"/>
        <w:ind w:left="0" w:firstLine="567"/>
        <w:jc w:val="both"/>
        <w:rPr>
          <w:rFonts w:ascii="Times New Roman" w:hAnsi="Times New Roman" w:cs="Times New Roman"/>
          <w:sz w:val="24"/>
          <w:szCs w:val="24"/>
        </w:rPr>
      </w:pPr>
      <w:r w:rsidRPr="00EC5444">
        <w:rPr>
          <w:rFonts w:ascii="Times New Roman" w:hAnsi="Times New Roman" w:cs="Times New Roman"/>
          <w:sz w:val="24"/>
          <w:szCs w:val="24"/>
        </w:rPr>
        <w:t>Заслушивание руководителей управляющих организаций осуществляется Советом депутатов муниципального округа (далее – Совет депутатов).</w:t>
      </w:r>
    </w:p>
    <w:p w:rsidR="00EC5444" w:rsidRPr="00EC5444" w:rsidRDefault="00EC5444" w:rsidP="00EC5444">
      <w:pPr>
        <w:pStyle w:val="a3"/>
        <w:numPr>
          <w:ilvl w:val="1"/>
          <w:numId w:val="28"/>
        </w:numPr>
        <w:tabs>
          <w:tab w:val="left" w:pos="1134"/>
        </w:tabs>
        <w:autoSpaceDE w:val="0"/>
        <w:autoSpaceDN w:val="0"/>
        <w:adjustRightInd w:val="0"/>
        <w:ind w:left="0" w:firstLine="567"/>
        <w:jc w:val="both"/>
        <w:rPr>
          <w:rFonts w:ascii="Times New Roman" w:hAnsi="Times New Roman" w:cs="Times New Roman"/>
          <w:sz w:val="24"/>
          <w:szCs w:val="24"/>
        </w:rPr>
      </w:pPr>
      <w:r w:rsidRPr="00EC5444">
        <w:rPr>
          <w:rFonts w:ascii="Times New Roman" w:hAnsi="Times New Roman" w:cs="Times New Roman"/>
          <w:sz w:val="24"/>
          <w:szCs w:val="24"/>
        </w:rPr>
        <w:t>Организация проверки управляющих организаций и созыва общего собрания осуществляется администрацией муниципального округа (далее – администрация).</w:t>
      </w:r>
    </w:p>
    <w:p w:rsidR="00EC5444" w:rsidRPr="00EC5444" w:rsidRDefault="00EC5444" w:rsidP="00EC5444">
      <w:pPr>
        <w:ind w:firstLine="567"/>
        <w:contextualSpacing/>
        <w:jc w:val="both"/>
        <w:rPr>
          <w:rFonts w:ascii="Times New Roman" w:hAnsi="Times New Roman" w:cs="Times New Roman"/>
          <w:sz w:val="24"/>
          <w:szCs w:val="24"/>
        </w:rPr>
      </w:pPr>
    </w:p>
    <w:p w:rsidR="00EC5444" w:rsidRPr="00EC5444" w:rsidRDefault="00EC5444" w:rsidP="00EC5444">
      <w:pPr>
        <w:pStyle w:val="a3"/>
        <w:numPr>
          <w:ilvl w:val="0"/>
          <w:numId w:val="27"/>
        </w:numPr>
        <w:ind w:left="0"/>
        <w:jc w:val="center"/>
        <w:rPr>
          <w:rFonts w:ascii="Times New Roman" w:hAnsi="Times New Roman" w:cs="Times New Roman"/>
          <w:b/>
          <w:sz w:val="24"/>
          <w:szCs w:val="24"/>
        </w:rPr>
      </w:pPr>
      <w:r w:rsidRPr="00EC5444">
        <w:rPr>
          <w:rFonts w:ascii="Times New Roman" w:hAnsi="Times New Roman" w:cs="Times New Roman"/>
          <w:b/>
          <w:sz w:val="24"/>
          <w:szCs w:val="24"/>
        </w:rPr>
        <w:t>Подготовка и проведение</w:t>
      </w:r>
    </w:p>
    <w:p w:rsidR="00EC5444" w:rsidRPr="00EC5444" w:rsidRDefault="00EC5444" w:rsidP="00EC5444">
      <w:pPr>
        <w:contextualSpacing/>
        <w:jc w:val="center"/>
        <w:rPr>
          <w:rFonts w:ascii="Times New Roman" w:hAnsi="Times New Roman" w:cs="Times New Roman"/>
          <w:sz w:val="24"/>
          <w:szCs w:val="24"/>
        </w:rPr>
      </w:pPr>
      <w:r w:rsidRPr="00EC5444">
        <w:rPr>
          <w:rFonts w:ascii="Times New Roman" w:hAnsi="Times New Roman" w:cs="Times New Roman"/>
          <w:b/>
          <w:sz w:val="24"/>
          <w:szCs w:val="24"/>
        </w:rPr>
        <w:t xml:space="preserve">заслушивания руководителя управляющей организации </w:t>
      </w:r>
    </w:p>
    <w:p w:rsidR="008A133A" w:rsidRDefault="008A133A"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 xml:space="preserve"> </w:t>
      </w:r>
      <w:r w:rsidR="00EC5444" w:rsidRPr="008A133A">
        <w:rPr>
          <w:rFonts w:ascii="Times New Roman" w:hAnsi="Times New Roman" w:cs="Times New Roman"/>
          <w:sz w:val="24"/>
          <w:szCs w:val="24"/>
        </w:rPr>
        <w:t xml:space="preserve">Организацию работы Совета депутата по заслушиванию руководителей управляющих организаций осуществляет глава муниципального округа Западное Дегунино (далее – глава </w:t>
      </w:r>
      <w:r w:rsidR="00EC5444" w:rsidRPr="00EB6609">
        <w:rPr>
          <w:rFonts w:ascii="Times New Roman" w:hAnsi="Times New Roman" w:cs="Times New Roman"/>
          <w:sz w:val="24"/>
          <w:szCs w:val="24"/>
        </w:rPr>
        <w:t>муниципального округа) и профильн</w:t>
      </w:r>
      <w:r w:rsidR="00EB6609" w:rsidRPr="00EB6609">
        <w:rPr>
          <w:rFonts w:ascii="Times New Roman" w:hAnsi="Times New Roman" w:cs="Times New Roman"/>
          <w:sz w:val="24"/>
          <w:szCs w:val="24"/>
        </w:rPr>
        <w:t>ые</w:t>
      </w:r>
      <w:r w:rsidR="00EC5444" w:rsidRPr="00EB6609">
        <w:rPr>
          <w:rFonts w:ascii="Times New Roman" w:hAnsi="Times New Roman" w:cs="Times New Roman"/>
          <w:sz w:val="24"/>
          <w:szCs w:val="24"/>
        </w:rPr>
        <w:t xml:space="preserve"> комисси</w:t>
      </w:r>
      <w:r w:rsidR="00EB6609" w:rsidRPr="00EB6609">
        <w:rPr>
          <w:rFonts w:ascii="Times New Roman" w:hAnsi="Times New Roman" w:cs="Times New Roman"/>
          <w:sz w:val="24"/>
          <w:szCs w:val="24"/>
        </w:rPr>
        <w:t>и</w:t>
      </w:r>
      <w:r w:rsidR="00EC5444" w:rsidRPr="00EB6609">
        <w:rPr>
          <w:rFonts w:ascii="Times New Roman" w:hAnsi="Times New Roman" w:cs="Times New Roman"/>
          <w:sz w:val="24"/>
          <w:szCs w:val="24"/>
        </w:rPr>
        <w:t xml:space="preserve"> Совета депутатов в сфере содержания жилищного фонда</w:t>
      </w:r>
      <w:r w:rsidRPr="00EB6609">
        <w:rPr>
          <w:rFonts w:ascii="Times New Roman" w:hAnsi="Times New Roman" w:cs="Times New Roman"/>
          <w:sz w:val="24"/>
          <w:szCs w:val="24"/>
        </w:rPr>
        <w:t xml:space="preserve"> </w:t>
      </w:r>
      <w:r w:rsidR="00EC5444" w:rsidRPr="00EB6609">
        <w:rPr>
          <w:rFonts w:ascii="Times New Roman" w:hAnsi="Times New Roman" w:cs="Times New Roman"/>
          <w:sz w:val="24"/>
          <w:szCs w:val="24"/>
        </w:rPr>
        <w:t>в муниципальном округе Западное Дегунино</w:t>
      </w:r>
      <w:r w:rsidR="00EB6609" w:rsidRPr="00EB6609">
        <w:rPr>
          <w:rFonts w:ascii="Times New Roman" w:hAnsi="Times New Roman" w:cs="Times New Roman"/>
          <w:sz w:val="24"/>
          <w:szCs w:val="24"/>
        </w:rPr>
        <w:t xml:space="preserve"> по избирательным округам № 1 и № 2</w:t>
      </w:r>
      <w:r w:rsidR="00EC5444" w:rsidRPr="008A133A">
        <w:rPr>
          <w:rFonts w:ascii="Times New Roman" w:hAnsi="Times New Roman" w:cs="Times New Roman"/>
          <w:sz w:val="24"/>
          <w:szCs w:val="24"/>
        </w:rPr>
        <w:t xml:space="preserve"> (далее – профильн</w:t>
      </w:r>
      <w:r w:rsidR="00EB6609">
        <w:rPr>
          <w:rFonts w:ascii="Times New Roman" w:hAnsi="Times New Roman" w:cs="Times New Roman"/>
          <w:sz w:val="24"/>
          <w:szCs w:val="24"/>
        </w:rPr>
        <w:t>ые</w:t>
      </w:r>
      <w:r w:rsidR="00EC5444" w:rsidRPr="008A133A">
        <w:rPr>
          <w:rFonts w:ascii="Times New Roman" w:hAnsi="Times New Roman" w:cs="Times New Roman"/>
          <w:sz w:val="24"/>
          <w:szCs w:val="24"/>
        </w:rPr>
        <w:t xml:space="preserve"> комисси</w:t>
      </w:r>
      <w:r w:rsidR="00EB6609">
        <w:rPr>
          <w:rFonts w:ascii="Times New Roman" w:hAnsi="Times New Roman" w:cs="Times New Roman"/>
          <w:sz w:val="24"/>
          <w:szCs w:val="24"/>
        </w:rPr>
        <w:t>и</w:t>
      </w:r>
      <w:r w:rsidR="00EC5444" w:rsidRPr="008A133A">
        <w:rPr>
          <w:rFonts w:ascii="Times New Roman" w:hAnsi="Times New Roman" w:cs="Times New Roman"/>
          <w:sz w:val="24"/>
          <w:szCs w:val="24"/>
        </w:rPr>
        <w:t>).</w:t>
      </w:r>
    </w:p>
    <w:p w:rsidR="008A133A" w:rsidRDefault="008A133A"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 xml:space="preserve"> </w:t>
      </w:r>
      <w:r w:rsidR="00EC5444" w:rsidRPr="008A133A">
        <w:rPr>
          <w:rFonts w:ascii="Times New Roman" w:hAnsi="Times New Roman" w:cs="Times New Roman"/>
          <w:sz w:val="24"/>
          <w:szCs w:val="24"/>
        </w:rPr>
        <w:t xml:space="preserve">Основанием для организации работы Совета депутатов по заслушиванию руководителей управляющих организаций является поступление в Совет депутатов обращений собственников помещений в многоквартирном доме (далее – собственники помещений), главы управы района </w:t>
      </w:r>
      <w:r w:rsidRPr="008A133A">
        <w:rPr>
          <w:rFonts w:ascii="Times New Roman" w:hAnsi="Times New Roman" w:cs="Times New Roman"/>
          <w:sz w:val="24"/>
          <w:szCs w:val="24"/>
        </w:rPr>
        <w:t xml:space="preserve">Западное Дегунино </w:t>
      </w:r>
      <w:r w:rsidR="00EC5444" w:rsidRPr="008A133A">
        <w:rPr>
          <w:rFonts w:ascii="Times New Roman" w:hAnsi="Times New Roman" w:cs="Times New Roman"/>
          <w:sz w:val="24"/>
          <w:szCs w:val="24"/>
        </w:rPr>
        <w:t>города Москвы (далее – управа района) по вопросу работы управляющей организации по содержанию многоквартирного дома (далее – обращение).</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Обращение подлежит регистрации в день его поступления в Совет депутатов, и не позднее следующего дня после его поступления направляется депутатам Совета депутатов (далее – депутаты) и в профильную комиссию.</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Профильная комиссия обеспечивает рассмотрение обращения на заседании комиссии и подготовку проекта решения Совета депутатов о заслушивании руководителя управляющей организации (далее – проект решения о заслушивании).</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Обращение и проект решения о заслушивании рассматриваются на очередном заседании Совета депутатов. В случае если в течение 21 дня со дня поступления обращения в Совет депутатов не запланировано проведение очередного заседания Совета депутатов, созывается внеочередное заседание в порядке, установленном Регламентом Совета депутата.</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 xml:space="preserve">Информация о дате, времени и месте проведения заседания Совета депутатов по вопросу рассмотрения обращения направляется собственникам помещений, главе управы района, руководителю управляющей организации и размещается на официальном сайте муниципального округа </w:t>
      </w:r>
      <w:r w:rsidR="008A133A" w:rsidRPr="008A133A">
        <w:rPr>
          <w:rFonts w:ascii="Times New Roman" w:hAnsi="Times New Roman" w:cs="Times New Roman"/>
          <w:sz w:val="24"/>
          <w:szCs w:val="24"/>
        </w:rPr>
        <w:t>Западное Дегунино</w:t>
      </w:r>
      <w:r w:rsidRPr="008A133A">
        <w:rPr>
          <w:rFonts w:ascii="Times New Roman" w:hAnsi="Times New Roman" w:cs="Times New Roman"/>
          <w:sz w:val="24"/>
          <w:szCs w:val="24"/>
        </w:rPr>
        <w:t xml:space="preserve"> в информационно-телекоммуникационной сети </w:t>
      </w:r>
      <w:r w:rsidRPr="008A133A">
        <w:rPr>
          <w:rFonts w:ascii="Times New Roman" w:hAnsi="Times New Roman" w:cs="Times New Roman"/>
          <w:sz w:val="24"/>
          <w:szCs w:val="24"/>
        </w:rPr>
        <w:lastRenderedPageBreak/>
        <w:t xml:space="preserve">«Интернет» (далее – официальный сайт) не </w:t>
      </w:r>
      <w:proofErr w:type="gramStart"/>
      <w:r w:rsidRPr="008A133A">
        <w:rPr>
          <w:rFonts w:ascii="Times New Roman" w:hAnsi="Times New Roman" w:cs="Times New Roman"/>
          <w:sz w:val="24"/>
          <w:szCs w:val="24"/>
        </w:rPr>
        <w:t>позднее</w:t>
      </w:r>
      <w:proofErr w:type="gramEnd"/>
      <w:r w:rsidRPr="008A133A">
        <w:rPr>
          <w:rFonts w:ascii="Times New Roman" w:hAnsi="Times New Roman" w:cs="Times New Roman"/>
          <w:sz w:val="24"/>
          <w:szCs w:val="24"/>
        </w:rPr>
        <w:t xml:space="preserve"> чем за 7 дней до дня проведения такого заседания.</w:t>
      </w:r>
    </w:p>
    <w:p w:rsidR="00EC5444" w:rsidRP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Решение Совета депутата о заслушивании руководителя управляющей организации (далее – решение о заслушивании) считается принятым, если за его принятие в результате открытого голосования проголосовало более половины от установленной численности Совета депутатов.</w:t>
      </w:r>
    </w:p>
    <w:p w:rsidR="008A133A" w:rsidRDefault="00EC5444" w:rsidP="008A133A">
      <w:pPr>
        <w:tabs>
          <w:tab w:val="left" w:pos="1134"/>
        </w:tabs>
        <w:ind w:firstLine="567"/>
        <w:contextualSpacing/>
        <w:jc w:val="both"/>
        <w:rPr>
          <w:rFonts w:ascii="Times New Roman" w:hAnsi="Times New Roman" w:cs="Times New Roman"/>
          <w:sz w:val="24"/>
          <w:szCs w:val="24"/>
        </w:rPr>
      </w:pPr>
      <w:r w:rsidRPr="00EC5444">
        <w:rPr>
          <w:rFonts w:ascii="Times New Roman" w:hAnsi="Times New Roman" w:cs="Times New Roman"/>
          <w:sz w:val="24"/>
          <w:szCs w:val="24"/>
        </w:rPr>
        <w:t>Решением о заслушивании определяются даты заседания Совета депутатов, на которых планируется заслушать руководителя управляющей организации. При этом заседание Совета депутатов не может быть проведено позднее чем через 30 дней со дня получения руководителем управляющей организации копий решения о заслушивании и обращений.</w:t>
      </w:r>
    </w:p>
    <w:p w:rsidR="008A133A" w:rsidRDefault="008A133A"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 xml:space="preserve"> </w:t>
      </w:r>
      <w:r w:rsidR="00EC5444" w:rsidRPr="008A133A">
        <w:rPr>
          <w:rFonts w:ascii="Times New Roman" w:hAnsi="Times New Roman" w:cs="Times New Roman"/>
          <w:sz w:val="24"/>
          <w:szCs w:val="24"/>
        </w:rPr>
        <w:t>Глава муниципального округа в течение 2 дней со дня принятия решения о заслушивании обеспечивает направление копий данного решения и обращений руководителю управляющей организации.</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Руководитель управляющей организации в срок не позднее 14 дня со дня получения копий решения о заслушивании и обращений направляет главе муниципального округа в письменной форме свое согласие с датой проведения заседания Совета депутатов по вопросу его заслушивания.</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 xml:space="preserve">Информация о дате, времени и месте проведения заседания Совета депутатов по вопросу заслушивания руководителя управляющей организации направляется собственникам помещений, главе управы района и размещается на официальном сайте не </w:t>
      </w:r>
      <w:proofErr w:type="gramStart"/>
      <w:r w:rsidRPr="008A133A">
        <w:rPr>
          <w:rFonts w:ascii="Times New Roman" w:hAnsi="Times New Roman" w:cs="Times New Roman"/>
          <w:sz w:val="24"/>
          <w:szCs w:val="24"/>
        </w:rPr>
        <w:t>позднее</w:t>
      </w:r>
      <w:proofErr w:type="gramEnd"/>
      <w:r w:rsidRPr="008A133A">
        <w:rPr>
          <w:rFonts w:ascii="Times New Roman" w:hAnsi="Times New Roman" w:cs="Times New Roman"/>
          <w:sz w:val="24"/>
          <w:szCs w:val="24"/>
        </w:rPr>
        <w:t xml:space="preserve"> чем за 7 дней до дня проведения такого заседания.</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Профильная комиссия обеспечивает подготовку проекта решения Совета депутатов о работе управляющей организации по содержанию многоквартирного дома (далее – проект решения о работе управляющей организации).</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Информацию о работе управляющей организации представляет руководитель управляющей организации лично. Продолжительность выступления руководителя управляющей организации составляет не более 30 минут.</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После выступления руководителя управляющей организации депутаты могут задавать ему устные вопросы о работе организации. Время на один вопрос и ответ на него должно составлять не более 5 минут.</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Жители, присутствующие на заседании Совета депутатов, могут задать вопросы руководителю управляющей организации после ответов руководителя управляющей организации на вопросы депутатов. Время на один вопрос и ответ на него должно быть не более 5 минут.</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Вопросы руководителю управляющей организации и ответы на них должны занимать не более 30 минут.</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 xml:space="preserve">По результатам заслушивания руководителя управляющей организации Совет депутатов открытым голосованием принимает решение о работе управляющей организации по содержанию многоквартирного дома. </w:t>
      </w:r>
      <w:r w:rsidRPr="008A133A">
        <w:rPr>
          <w:rFonts w:ascii="Times New Roman" w:hAnsi="Times New Roman" w:cs="Times New Roman"/>
          <w:iCs/>
          <w:sz w:val="24"/>
          <w:szCs w:val="24"/>
        </w:rPr>
        <w:t xml:space="preserve">Решение считается принятым, если за него проголосовало </w:t>
      </w:r>
      <w:r w:rsidRPr="008A133A">
        <w:rPr>
          <w:rFonts w:ascii="Times New Roman" w:hAnsi="Times New Roman" w:cs="Times New Roman"/>
          <w:sz w:val="24"/>
          <w:szCs w:val="24"/>
        </w:rPr>
        <w:t>более половины от установленной численности Совета депутатов.</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 xml:space="preserve">Глава муниципального округа в течение 3 дней со дня принятия решения, указанного в пункте </w:t>
      </w:r>
      <w:r w:rsidR="00A7380A">
        <w:rPr>
          <w:rFonts w:ascii="Times New Roman" w:hAnsi="Times New Roman" w:cs="Times New Roman"/>
          <w:sz w:val="24"/>
          <w:szCs w:val="24"/>
        </w:rPr>
        <w:t>2.16</w:t>
      </w:r>
      <w:r w:rsidRPr="008A133A">
        <w:rPr>
          <w:rFonts w:ascii="Times New Roman" w:hAnsi="Times New Roman" w:cs="Times New Roman"/>
          <w:sz w:val="24"/>
          <w:szCs w:val="24"/>
        </w:rPr>
        <w:t xml:space="preserve"> настоящего Регламента, обеспечивает направление копий данного решения собственникам помещений, главе управы, руководителю управляющей организации и размещение решения на официальном сайте.</w:t>
      </w:r>
    </w:p>
    <w:p w:rsidR="00EC5444" w:rsidRP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 xml:space="preserve">В случае если по результатам заслушивания руководителя управляющей организации Советом депутатов принято решение о целесообразности проведения проверки деятельности управляющей организации (далее – решение о проверке), копия такого решения направляется также в администрацию в срок, установленный пунктом </w:t>
      </w:r>
      <w:r w:rsidR="00A7380A">
        <w:rPr>
          <w:rFonts w:ascii="Times New Roman" w:hAnsi="Times New Roman" w:cs="Times New Roman"/>
          <w:sz w:val="24"/>
          <w:szCs w:val="24"/>
        </w:rPr>
        <w:t>2.17</w:t>
      </w:r>
      <w:r w:rsidRPr="008A133A">
        <w:rPr>
          <w:rFonts w:ascii="Times New Roman" w:hAnsi="Times New Roman" w:cs="Times New Roman"/>
          <w:sz w:val="24"/>
          <w:szCs w:val="24"/>
        </w:rPr>
        <w:t xml:space="preserve"> настоящего Регламента.</w:t>
      </w:r>
    </w:p>
    <w:p w:rsidR="00EC5444" w:rsidRPr="00EC5444" w:rsidRDefault="00EC5444" w:rsidP="00EC5444">
      <w:pPr>
        <w:ind w:firstLine="567"/>
        <w:contextualSpacing/>
        <w:jc w:val="both"/>
        <w:rPr>
          <w:rFonts w:ascii="Times New Roman" w:hAnsi="Times New Roman" w:cs="Times New Roman"/>
          <w:sz w:val="24"/>
          <w:szCs w:val="24"/>
        </w:rPr>
      </w:pPr>
    </w:p>
    <w:p w:rsidR="00EC5444" w:rsidRPr="008A133A" w:rsidRDefault="00EC5444" w:rsidP="008A133A">
      <w:pPr>
        <w:pStyle w:val="a3"/>
        <w:numPr>
          <w:ilvl w:val="0"/>
          <w:numId w:val="27"/>
        </w:numPr>
        <w:ind w:left="0"/>
        <w:jc w:val="center"/>
        <w:rPr>
          <w:rFonts w:ascii="Times New Roman" w:hAnsi="Times New Roman" w:cs="Times New Roman"/>
          <w:b/>
          <w:sz w:val="24"/>
          <w:szCs w:val="24"/>
        </w:rPr>
      </w:pPr>
      <w:r w:rsidRPr="008A133A">
        <w:rPr>
          <w:rFonts w:ascii="Times New Roman" w:hAnsi="Times New Roman" w:cs="Times New Roman"/>
          <w:b/>
          <w:sz w:val="24"/>
          <w:szCs w:val="24"/>
        </w:rPr>
        <w:t>Организация проверки управляющих</w:t>
      </w:r>
      <w:r w:rsidRPr="008A133A">
        <w:rPr>
          <w:rFonts w:ascii="Times New Roman" w:hAnsi="Times New Roman" w:cs="Times New Roman"/>
          <w:sz w:val="24"/>
          <w:szCs w:val="24"/>
        </w:rPr>
        <w:t xml:space="preserve"> </w:t>
      </w:r>
      <w:r w:rsidRPr="008A133A">
        <w:rPr>
          <w:rFonts w:ascii="Times New Roman" w:hAnsi="Times New Roman" w:cs="Times New Roman"/>
          <w:b/>
          <w:sz w:val="24"/>
          <w:szCs w:val="24"/>
        </w:rPr>
        <w:t xml:space="preserve">организаций </w:t>
      </w:r>
    </w:p>
    <w:p w:rsidR="00EC5444" w:rsidRPr="00EC5444" w:rsidRDefault="00EC5444" w:rsidP="008A133A">
      <w:pPr>
        <w:contextualSpacing/>
        <w:jc w:val="center"/>
        <w:rPr>
          <w:rFonts w:ascii="Times New Roman" w:hAnsi="Times New Roman" w:cs="Times New Roman"/>
          <w:b/>
          <w:sz w:val="24"/>
          <w:szCs w:val="24"/>
        </w:rPr>
      </w:pPr>
      <w:r w:rsidRPr="00EC5444">
        <w:rPr>
          <w:rFonts w:ascii="Times New Roman" w:hAnsi="Times New Roman" w:cs="Times New Roman"/>
          <w:b/>
          <w:sz w:val="24"/>
          <w:szCs w:val="24"/>
        </w:rPr>
        <w:t>и созыва общего собрания</w:t>
      </w:r>
    </w:p>
    <w:p w:rsidR="009124A1" w:rsidRDefault="009124A1" w:rsidP="00AA74BE">
      <w:pPr>
        <w:pStyle w:val="a3"/>
        <w:numPr>
          <w:ilvl w:val="1"/>
          <w:numId w:val="27"/>
        </w:numPr>
        <w:tabs>
          <w:tab w:val="left" w:pos="993"/>
        </w:tabs>
        <w:ind w:left="0" w:firstLine="567"/>
        <w:jc w:val="both"/>
        <w:rPr>
          <w:rFonts w:ascii="Times New Roman" w:hAnsi="Times New Roman" w:cs="Times New Roman"/>
          <w:sz w:val="24"/>
          <w:szCs w:val="24"/>
        </w:rPr>
      </w:pPr>
      <w:r w:rsidRPr="009124A1">
        <w:rPr>
          <w:rFonts w:ascii="Times New Roman" w:hAnsi="Times New Roman" w:cs="Times New Roman"/>
          <w:sz w:val="24"/>
          <w:szCs w:val="24"/>
        </w:rPr>
        <w:t xml:space="preserve"> </w:t>
      </w:r>
      <w:r w:rsidR="00EC5444" w:rsidRPr="009124A1">
        <w:rPr>
          <w:rFonts w:ascii="Times New Roman" w:hAnsi="Times New Roman" w:cs="Times New Roman"/>
          <w:sz w:val="24"/>
          <w:szCs w:val="24"/>
        </w:rPr>
        <w:t xml:space="preserve">Глава администрации не позднее 3 дней со дня получения решения, указанного в пункте </w:t>
      </w:r>
      <w:r w:rsidRPr="009124A1">
        <w:rPr>
          <w:rFonts w:ascii="Times New Roman" w:hAnsi="Times New Roman" w:cs="Times New Roman"/>
          <w:sz w:val="24"/>
          <w:szCs w:val="24"/>
        </w:rPr>
        <w:t>2.16</w:t>
      </w:r>
      <w:r w:rsidR="00EC5444" w:rsidRPr="009124A1">
        <w:rPr>
          <w:rFonts w:ascii="Times New Roman" w:hAnsi="Times New Roman" w:cs="Times New Roman"/>
          <w:sz w:val="24"/>
          <w:szCs w:val="24"/>
        </w:rPr>
        <w:t xml:space="preserve"> настоящего Регламента, издает постановление администрации об организации проверки деятельности управляющей организации (далее – постановление по организации проверки).</w:t>
      </w:r>
    </w:p>
    <w:p w:rsidR="009124A1" w:rsidRDefault="00EC5444" w:rsidP="00AA74BE">
      <w:pPr>
        <w:pStyle w:val="a3"/>
        <w:numPr>
          <w:ilvl w:val="1"/>
          <w:numId w:val="27"/>
        </w:numPr>
        <w:tabs>
          <w:tab w:val="left" w:pos="993"/>
        </w:tabs>
        <w:ind w:left="0" w:firstLine="567"/>
        <w:jc w:val="both"/>
        <w:rPr>
          <w:rFonts w:ascii="Times New Roman" w:hAnsi="Times New Roman" w:cs="Times New Roman"/>
          <w:sz w:val="24"/>
          <w:szCs w:val="24"/>
        </w:rPr>
      </w:pPr>
      <w:r w:rsidRPr="009124A1">
        <w:rPr>
          <w:rFonts w:ascii="Times New Roman" w:hAnsi="Times New Roman" w:cs="Times New Roman"/>
          <w:sz w:val="24"/>
          <w:szCs w:val="24"/>
        </w:rPr>
        <w:lastRenderedPageBreak/>
        <w:t xml:space="preserve">Копии постановления по организации проверки, решения, указанного в пункте </w:t>
      </w:r>
      <w:r w:rsidR="009124A1" w:rsidRPr="009124A1">
        <w:rPr>
          <w:rFonts w:ascii="Times New Roman" w:hAnsi="Times New Roman" w:cs="Times New Roman"/>
          <w:sz w:val="24"/>
          <w:szCs w:val="24"/>
        </w:rPr>
        <w:t>2.16</w:t>
      </w:r>
      <w:r w:rsidRPr="009124A1">
        <w:rPr>
          <w:rFonts w:ascii="Times New Roman" w:hAnsi="Times New Roman" w:cs="Times New Roman"/>
          <w:sz w:val="24"/>
          <w:szCs w:val="24"/>
        </w:rPr>
        <w:t xml:space="preserve"> настоящего Регламента, обращений направляются в Государственную жилищную инспекцию города Москвы (далее –</w:t>
      </w:r>
      <w:r w:rsidR="009124A1" w:rsidRPr="009124A1">
        <w:rPr>
          <w:rFonts w:ascii="Times New Roman" w:hAnsi="Times New Roman" w:cs="Times New Roman"/>
          <w:sz w:val="24"/>
          <w:szCs w:val="24"/>
        </w:rPr>
        <w:t xml:space="preserve"> </w:t>
      </w:r>
      <w:r w:rsidRPr="009124A1">
        <w:rPr>
          <w:rFonts w:ascii="Times New Roman" w:hAnsi="Times New Roman" w:cs="Times New Roman"/>
          <w:sz w:val="24"/>
          <w:szCs w:val="24"/>
        </w:rPr>
        <w:t xml:space="preserve">Мосжилинспекция) и управу района </w:t>
      </w:r>
      <w:proofErr w:type="gramStart"/>
      <w:r w:rsidR="009124A1" w:rsidRPr="009124A1">
        <w:rPr>
          <w:rFonts w:ascii="Times New Roman" w:hAnsi="Times New Roman" w:cs="Times New Roman"/>
          <w:sz w:val="24"/>
          <w:szCs w:val="24"/>
        </w:rPr>
        <w:t>Западное</w:t>
      </w:r>
      <w:proofErr w:type="gramEnd"/>
      <w:r w:rsidR="009124A1" w:rsidRPr="009124A1">
        <w:rPr>
          <w:rFonts w:ascii="Times New Roman" w:hAnsi="Times New Roman" w:cs="Times New Roman"/>
          <w:sz w:val="24"/>
          <w:szCs w:val="24"/>
        </w:rPr>
        <w:t xml:space="preserve"> Дегунино</w:t>
      </w:r>
      <w:r w:rsidRPr="009124A1">
        <w:rPr>
          <w:rFonts w:ascii="Times New Roman" w:hAnsi="Times New Roman" w:cs="Times New Roman"/>
          <w:sz w:val="24"/>
          <w:szCs w:val="24"/>
        </w:rPr>
        <w:t xml:space="preserve"> города Москвы, не позднее дня, следующего за днем издания постановления.</w:t>
      </w:r>
    </w:p>
    <w:p w:rsidR="009124A1" w:rsidRDefault="00EC5444" w:rsidP="00AA74BE">
      <w:pPr>
        <w:pStyle w:val="a3"/>
        <w:numPr>
          <w:ilvl w:val="1"/>
          <w:numId w:val="27"/>
        </w:numPr>
        <w:tabs>
          <w:tab w:val="left" w:pos="993"/>
        </w:tabs>
        <w:ind w:left="0" w:firstLine="567"/>
        <w:jc w:val="both"/>
        <w:rPr>
          <w:rFonts w:ascii="Times New Roman" w:hAnsi="Times New Roman" w:cs="Times New Roman"/>
          <w:sz w:val="24"/>
          <w:szCs w:val="24"/>
        </w:rPr>
      </w:pPr>
      <w:r w:rsidRPr="009124A1">
        <w:rPr>
          <w:rFonts w:ascii="Times New Roman" w:hAnsi="Times New Roman" w:cs="Times New Roman"/>
          <w:sz w:val="24"/>
          <w:szCs w:val="24"/>
        </w:rPr>
        <w:t>При получении решения Мосжилинспекции об отсутствии оснований для созыва общего собрания копия такого решения направляется в Совет депутатов и управу района в течение 5 дней со дня его получения.</w:t>
      </w:r>
    </w:p>
    <w:p w:rsidR="009124A1" w:rsidRDefault="00EC5444" w:rsidP="00AA74BE">
      <w:pPr>
        <w:pStyle w:val="a3"/>
        <w:numPr>
          <w:ilvl w:val="1"/>
          <w:numId w:val="27"/>
        </w:numPr>
        <w:tabs>
          <w:tab w:val="left" w:pos="993"/>
        </w:tabs>
        <w:ind w:left="0" w:firstLine="567"/>
        <w:jc w:val="both"/>
        <w:rPr>
          <w:rFonts w:ascii="Times New Roman" w:hAnsi="Times New Roman" w:cs="Times New Roman"/>
          <w:sz w:val="24"/>
          <w:szCs w:val="24"/>
        </w:rPr>
      </w:pPr>
      <w:proofErr w:type="gramStart"/>
      <w:r w:rsidRPr="009124A1">
        <w:rPr>
          <w:rFonts w:ascii="Times New Roman" w:hAnsi="Times New Roman" w:cs="Times New Roman"/>
          <w:sz w:val="24"/>
          <w:szCs w:val="24"/>
        </w:rPr>
        <w:t>При получении решения Мосжилинспекции о необходимости созыва общего собрания глава администрации не позднее 3 дней со дня его получения издает постановление администрации по организации созыва общего собрания (далее – постановление о созыве общего собрания), обеспечивает направление копии постановления о созыве общего собрания и решения Мосжилинспекции в Совет депутатов и управу района, а также размещение на официальном сайте.</w:t>
      </w:r>
      <w:proofErr w:type="gramEnd"/>
    </w:p>
    <w:p w:rsidR="00AA74BE" w:rsidRDefault="00EC5444" w:rsidP="00AA74BE">
      <w:pPr>
        <w:pStyle w:val="a3"/>
        <w:numPr>
          <w:ilvl w:val="1"/>
          <w:numId w:val="27"/>
        </w:numPr>
        <w:tabs>
          <w:tab w:val="left" w:pos="993"/>
        </w:tabs>
        <w:ind w:left="0" w:firstLine="567"/>
        <w:jc w:val="both"/>
        <w:rPr>
          <w:rFonts w:ascii="Times New Roman" w:hAnsi="Times New Roman" w:cs="Times New Roman"/>
          <w:sz w:val="24"/>
          <w:szCs w:val="24"/>
        </w:rPr>
      </w:pPr>
      <w:r w:rsidRPr="00AA74BE">
        <w:rPr>
          <w:rFonts w:ascii="Times New Roman" w:hAnsi="Times New Roman" w:cs="Times New Roman"/>
          <w:sz w:val="24"/>
          <w:szCs w:val="24"/>
        </w:rPr>
        <w:t>Информация о дате, времени и месте проведения общего собрания направляется управой района в Совет депутатов и администрацию, а также размещается администрацией на официальном сайте не позднее 3 дней со дня установления даты такого собрания.</w:t>
      </w:r>
    </w:p>
    <w:p w:rsidR="00AA74BE" w:rsidRDefault="00EC5444" w:rsidP="00AA74BE">
      <w:pPr>
        <w:pStyle w:val="a3"/>
        <w:numPr>
          <w:ilvl w:val="1"/>
          <w:numId w:val="27"/>
        </w:numPr>
        <w:tabs>
          <w:tab w:val="left" w:pos="993"/>
        </w:tabs>
        <w:ind w:left="0" w:firstLine="567"/>
        <w:jc w:val="both"/>
        <w:rPr>
          <w:rFonts w:ascii="Times New Roman" w:hAnsi="Times New Roman" w:cs="Times New Roman"/>
          <w:sz w:val="24"/>
          <w:szCs w:val="24"/>
        </w:rPr>
      </w:pPr>
      <w:r w:rsidRPr="00AA74BE">
        <w:rPr>
          <w:rFonts w:ascii="Times New Roman" w:hAnsi="Times New Roman" w:cs="Times New Roman"/>
          <w:sz w:val="24"/>
          <w:szCs w:val="24"/>
        </w:rPr>
        <w:t>Депутаты, на территории избирательных округов которых расположен многоквартирный дом, и представители администрации принимают участие в общем собрании.</w:t>
      </w:r>
    </w:p>
    <w:p w:rsidR="00EC5444" w:rsidRDefault="00EC5444" w:rsidP="00AA74BE">
      <w:pPr>
        <w:pStyle w:val="a3"/>
        <w:numPr>
          <w:ilvl w:val="1"/>
          <w:numId w:val="27"/>
        </w:numPr>
        <w:tabs>
          <w:tab w:val="left" w:pos="993"/>
        </w:tabs>
        <w:ind w:left="0" w:firstLine="567"/>
        <w:jc w:val="both"/>
        <w:rPr>
          <w:rFonts w:ascii="Times New Roman" w:hAnsi="Times New Roman" w:cs="Times New Roman"/>
          <w:sz w:val="24"/>
          <w:szCs w:val="24"/>
        </w:rPr>
      </w:pPr>
      <w:r w:rsidRPr="00AA74BE">
        <w:rPr>
          <w:rFonts w:ascii="Times New Roman" w:hAnsi="Times New Roman" w:cs="Times New Roman"/>
          <w:sz w:val="24"/>
          <w:szCs w:val="24"/>
        </w:rPr>
        <w:t>Информация о принятых общим собранием решениях направляется управой района в Мосжилинспекцию, Совет депутатов и администрацию, а также размещается администрацией на официальном сайте не позднее 5 дней со дня проведения такого собрания.</w:t>
      </w: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Pr="00EC5444" w:rsidRDefault="00EB6609" w:rsidP="00EB6609">
      <w:pPr>
        <w:pStyle w:val="af1"/>
        <w:spacing w:before="0" w:beforeAutospacing="0" w:after="0" w:afterAutospacing="0"/>
        <w:ind w:left="4820"/>
        <w:contextualSpacing/>
        <w:jc w:val="both"/>
        <w:outlineLvl w:val="0"/>
      </w:pPr>
      <w:r w:rsidRPr="00EC5444">
        <w:lastRenderedPageBreak/>
        <w:t xml:space="preserve">Приложение </w:t>
      </w:r>
      <w:r>
        <w:t>2</w:t>
      </w:r>
      <w:r w:rsidRPr="00EC5444">
        <w:t xml:space="preserve"> к решению Совета депутатов муниципального округа Западное Дегунино</w:t>
      </w:r>
    </w:p>
    <w:p w:rsidR="00EB6609" w:rsidRPr="00EC5444" w:rsidRDefault="00EB6609" w:rsidP="00EB6609">
      <w:pPr>
        <w:pStyle w:val="a6"/>
        <w:ind w:left="4820" w:right="-5"/>
        <w:contextualSpacing/>
        <w:rPr>
          <w:sz w:val="24"/>
          <w:szCs w:val="24"/>
        </w:rPr>
      </w:pPr>
      <w:r w:rsidRPr="00EC5444">
        <w:rPr>
          <w:sz w:val="24"/>
          <w:szCs w:val="24"/>
        </w:rPr>
        <w:t>от «23» января 2014 года №</w:t>
      </w:r>
      <w:r w:rsidR="002B1B2F">
        <w:rPr>
          <w:sz w:val="24"/>
          <w:szCs w:val="24"/>
        </w:rPr>
        <w:t xml:space="preserve"> 1/2</w:t>
      </w:r>
      <w:bookmarkStart w:id="0" w:name="_GoBack"/>
      <w:bookmarkEnd w:id="0"/>
    </w:p>
    <w:p w:rsidR="00EB6609" w:rsidRDefault="00EB6609" w:rsidP="00EB6609">
      <w:pPr>
        <w:tabs>
          <w:tab w:val="left" w:pos="993"/>
        </w:tabs>
        <w:jc w:val="both"/>
        <w:rPr>
          <w:rFonts w:ascii="Times New Roman" w:hAnsi="Times New Roman" w:cs="Times New Roman"/>
          <w:sz w:val="24"/>
          <w:szCs w:val="24"/>
        </w:rPr>
      </w:pPr>
    </w:p>
    <w:p w:rsidR="00EB6609" w:rsidRPr="00EB6609" w:rsidRDefault="00EB6609" w:rsidP="00EB6609">
      <w:pPr>
        <w:tabs>
          <w:tab w:val="left" w:pos="993"/>
        </w:tabs>
        <w:jc w:val="both"/>
        <w:rPr>
          <w:rFonts w:ascii="Times New Roman" w:hAnsi="Times New Roman" w:cs="Times New Roman"/>
          <w:sz w:val="24"/>
          <w:szCs w:val="24"/>
        </w:rPr>
      </w:pPr>
    </w:p>
    <w:p w:rsidR="0097208A" w:rsidRDefault="00EB6609" w:rsidP="00EB6609">
      <w:pPr>
        <w:pStyle w:val="a6"/>
        <w:ind w:left="0" w:right="-5"/>
        <w:contextualSpacing/>
        <w:jc w:val="center"/>
        <w:rPr>
          <w:b/>
          <w:szCs w:val="28"/>
        </w:rPr>
      </w:pPr>
      <w:r w:rsidRPr="00EB6609">
        <w:rPr>
          <w:b/>
          <w:szCs w:val="28"/>
        </w:rPr>
        <w:t>Состав</w:t>
      </w:r>
      <w:r>
        <w:rPr>
          <w:b/>
          <w:szCs w:val="28"/>
        </w:rPr>
        <w:t xml:space="preserve">ы </w:t>
      </w:r>
      <w:r w:rsidRPr="00EB6609">
        <w:rPr>
          <w:b/>
          <w:szCs w:val="28"/>
        </w:rPr>
        <w:t>комисси</w:t>
      </w:r>
      <w:r>
        <w:rPr>
          <w:b/>
          <w:szCs w:val="28"/>
        </w:rPr>
        <w:t>й</w:t>
      </w:r>
      <w:r w:rsidRPr="00EB6609">
        <w:rPr>
          <w:b/>
          <w:szCs w:val="28"/>
        </w:rPr>
        <w:t xml:space="preserve"> Совета депутатов в сфере содержания жилищного фонда в муниципальном округе </w:t>
      </w:r>
      <w:proofErr w:type="gramStart"/>
      <w:r w:rsidRPr="00EB6609">
        <w:rPr>
          <w:b/>
          <w:szCs w:val="28"/>
        </w:rPr>
        <w:t>Западное</w:t>
      </w:r>
      <w:proofErr w:type="gramEnd"/>
      <w:r w:rsidRPr="00EB6609">
        <w:rPr>
          <w:b/>
          <w:szCs w:val="28"/>
        </w:rPr>
        <w:t xml:space="preserve"> Дегунино.</w:t>
      </w:r>
    </w:p>
    <w:p w:rsidR="00EB6609" w:rsidRDefault="00EB6609" w:rsidP="00EB6609">
      <w:pPr>
        <w:pStyle w:val="a6"/>
        <w:ind w:left="0" w:right="-5"/>
        <w:contextualSpacing/>
        <w:jc w:val="center"/>
        <w:rPr>
          <w:b/>
          <w:szCs w:val="28"/>
        </w:rPr>
      </w:pPr>
    </w:p>
    <w:tbl>
      <w:tblPr>
        <w:tblStyle w:val="a5"/>
        <w:tblW w:w="5000" w:type="pct"/>
        <w:tblLook w:val="04A0" w:firstRow="1" w:lastRow="0" w:firstColumn="1" w:lastColumn="0" w:noHBand="0" w:noVBand="1"/>
      </w:tblPr>
      <w:tblGrid>
        <w:gridCol w:w="518"/>
        <w:gridCol w:w="1999"/>
        <w:gridCol w:w="2977"/>
        <w:gridCol w:w="4503"/>
      </w:tblGrid>
      <w:tr w:rsidR="00EB6609" w:rsidRPr="00EB6609" w:rsidTr="00CB45DF">
        <w:tc>
          <w:tcPr>
            <w:tcW w:w="259" w:type="pct"/>
            <w:shd w:val="clear" w:color="auto" w:fill="auto"/>
            <w:vAlign w:val="center"/>
          </w:tcPr>
          <w:p w:rsidR="00EB6609" w:rsidRPr="00EB6609" w:rsidRDefault="00EB6609" w:rsidP="00CB45DF">
            <w:pPr>
              <w:contextualSpacing/>
              <w:jc w:val="center"/>
              <w:rPr>
                <w:rFonts w:ascii="Times New Roman" w:hAnsi="Times New Roman" w:cs="Times New Roman"/>
                <w:b/>
                <w:sz w:val="24"/>
                <w:szCs w:val="24"/>
              </w:rPr>
            </w:pPr>
            <w:r w:rsidRPr="00EB6609">
              <w:rPr>
                <w:rFonts w:ascii="Times New Roman" w:hAnsi="Times New Roman" w:cs="Times New Roman"/>
                <w:b/>
                <w:sz w:val="24"/>
                <w:szCs w:val="24"/>
              </w:rPr>
              <w:t>№</w:t>
            </w:r>
          </w:p>
        </w:tc>
        <w:tc>
          <w:tcPr>
            <w:tcW w:w="1000" w:type="pct"/>
            <w:vAlign w:val="center"/>
          </w:tcPr>
          <w:p w:rsidR="00EB6609" w:rsidRPr="00EB6609" w:rsidRDefault="00EB6609" w:rsidP="00CB45DF">
            <w:pPr>
              <w:contextualSpacing/>
              <w:jc w:val="center"/>
              <w:rPr>
                <w:rFonts w:ascii="Times New Roman" w:hAnsi="Times New Roman" w:cs="Times New Roman"/>
                <w:b/>
                <w:sz w:val="24"/>
                <w:szCs w:val="24"/>
              </w:rPr>
            </w:pPr>
            <w:r w:rsidRPr="00EB6609">
              <w:rPr>
                <w:rFonts w:ascii="Times New Roman" w:hAnsi="Times New Roman" w:cs="Times New Roman"/>
                <w:b/>
                <w:sz w:val="24"/>
                <w:szCs w:val="24"/>
              </w:rPr>
              <w:t>Состав комиссии</w:t>
            </w:r>
          </w:p>
        </w:tc>
        <w:tc>
          <w:tcPr>
            <w:tcW w:w="1489" w:type="pct"/>
            <w:vAlign w:val="center"/>
          </w:tcPr>
          <w:p w:rsidR="00EB6609" w:rsidRPr="00EB6609" w:rsidRDefault="00EB6609" w:rsidP="00CB45DF">
            <w:pPr>
              <w:contextualSpacing/>
              <w:jc w:val="center"/>
              <w:rPr>
                <w:rFonts w:ascii="Times New Roman" w:hAnsi="Times New Roman" w:cs="Times New Roman"/>
                <w:b/>
                <w:sz w:val="24"/>
                <w:szCs w:val="24"/>
              </w:rPr>
            </w:pPr>
            <w:r w:rsidRPr="00EB6609">
              <w:rPr>
                <w:rFonts w:ascii="Times New Roman" w:hAnsi="Times New Roman" w:cs="Times New Roman"/>
                <w:b/>
                <w:sz w:val="24"/>
                <w:szCs w:val="24"/>
              </w:rPr>
              <w:t>Избирательный округ</w:t>
            </w:r>
          </w:p>
        </w:tc>
        <w:tc>
          <w:tcPr>
            <w:tcW w:w="2252" w:type="pct"/>
            <w:vAlign w:val="center"/>
          </w:tcPr>
          <w:p w:rsidR="00EB6609" w:rsidRPr="00EB6609" w:rsidRDefault="00EB6609" w:rsidP="00CB45DF">
            <w:pPr>
              <w:contextualSpacing/>
              <w:jc w:val="center"/>
              <w:rPr>
                <w:rFonts w:ascii="Times New Roman" w:hAnsi="Times New Roman" w:cs="Times New Roman"/>
                <w:b/>
                <w:sz w:val="24"/>
                <w:szCs w:val="24"/>
              </w:rPr>
            </w:pPr>
            <w:r w:rsidRPr="00EB6609">
              <w:rPr>
                <w:rFonts w:ascii="Times New Roman" w:hAnsi="Times New Roman" w:cs="Times New Roman"/>
                <w:b/>
                <w:sz w:val="24"/>
                <w:szCs w:val="24"/>
              </w:rPr>
              <w:t>Перечень входящих домовладений</w:t>
            </w:r>
          </w:p>
        </w:tc>
      </w:tr>
      <w:tr w:rsidR="00CB45DF" w:rsidRPr="00EB6609" w:rsidTr="00D621D9">
        <w:tc>
          <w:tcPr>
            <w:tcW w:w="259" w:type="pct"/>
            <w:shd w:val="clear" w:color="auto" w:fill="auto"/>
          </w:tcPr>
          <w:p w:rsidR="00CB45DF" w:rsidRPr="00CB45DF" w:rsidRDefault="00CB45DF" w:rsidP="00D621D9">
            <w:pPr>
              <w:contextualSpacing/>
              <w:jc w:val="center"/>
              <w:rPr>
                <w:rFonts w:ascii="Times New Roman" w:hAnsi="Times New Roman" w:cs="Times New Roman"/>
                <w:sz w:val="24"/>
                <w:szCs w:val="24"/>
              </w:rPr>
            </w:pPr>
            <w:r w:rsidRPr="00CB45DF">
              <w:rPr>
                <w:rFonts w:ascii="Times New Roman" w:hAnsi="Times New Roman" w:cs="Times New Roman"/>
                <w:sz w:val="24"/>
                <w:szCs w:val="24"/>
              </w:rPr>
              <w:t>1</w:t>
            </w:r>
            <w:r>
              <w:rPr>
                <w:rFonts w:ascii="Times New Roman" w:hAnsi="Times New Roman" w:cs="Times New Roman"/>
                <w:sz w:val="24"/>
                <w:szCs w:val="24"/>
              </w:rPr>
              <w:t>.</w:t>
            </w:r>
          </w:p>
        </w:tc>
        <w:tc>
          <w:tcPr>
            <w:tcW w:w="1000" w:type="pct"/>
          </w:tcPr>
          <w:p w:rsidR="00CB45DF" w:rsidRPr="00CB45DF" w:rsidRDefault="00CB45DF" w:rsidP="00CB45DF">
            <w:pPr>
              <w:contextualSpacing/>
              <w:rPr>
                <w:rFonts w:ascii="Times New Roman" w:hAnsi="Times New Roman" w:cs="Times New Roman"/>
                <w:sz w:val="24"/>
                <w:szCs w:val="24"/>
              </w:rPr>
            </w:pPr>
            <w:r w:rsidRPr="00CB45DF">
              <w:rPr>
                <w:rFonts w:ascii="Times New Roman" w:hAnsi="Times New Roman" w:cs="Times New Roman"/>
                <w:sz w:val="24"/>
                <w:szCs w:val="24"/>
              </w:rPr>
              <w:t>Руководитель рабочей группы: Виноградов О.Д.</w:t>
            </w:r>
          </w:p>
        </w:tc>
        <w:tc>
          <w:tcPr>
            <w:tcW w:w="1489" w:type="pct"/>
            <w:vMerge w:val="restart"/>
          </w:tcPr>
          <w:p w:rsidR="00CB45DF" w:rsidRPr="00EB6609" w:rsidRDefault="00CB45DF" w:rsidP="00D621D9">
            <w:pPr>
              <w:contextualSpacing/>
              <w:jc w:val="center"/>
              <w:rPr>
                <w:rFonts w:ascii="Times New Roman" w:hAnsi="Times New Roman" w:cs="Times New Roman"/>
                <w:b/>
                <w:sz w:val="24"/>
                <w:szCs w:val="24"/>
              </w:rPr>
            </w:pPr>
            <w:r w:rsidRPr="00EB6609">
              <w:rPr>
                <w:rFonts w:ascii="Times New Roman" w:hAnsi="Times New Roman" w:cs="Times New Roman"/>
                <w:sz w:val="24"/>
                <w:szCs w:val="24"/>
              </w:rPr>
              <w:t>Избирательный округ № 1</w:t>
            </w:r>
          </w:p>
        </w:tc>
        <w:tc>
          <w:tcPr>
            <w:tcW w:w="2252" w:type="pct"/>
            <w:vMerge w:val="restart"/>
          </w:tcPr>
          <w:p w:rsidR="00CB45DF" w:rsidRPr="00EB6609" w:rsidRDefault="00CB45DF" w:rsidP="00D621D9">
            <w:pPr>
              <w:spacing w:line="216" w:lineRule="auto"/>
              <w:ind w:hanging="1"/>
              <w:contextualSpacing/>
              <w:jc w:val="both"/>
              <w:rPr>
                <w:rFonts w:ascii="Times New Roman" w:hAnsi="Times New Roman" w:cs="Times New Roman"/>
                <w:sz w:val="24"/>
                <w:szCs w:val="24"/>
              </w:rPr>
            </w:pPr>
            <w:r w:rsidRPr="00EB6609">
              <w:rPr>
                <w:rFonts w:ascii="Times New Roman" w:hAnsi="Times New Roman" w:cs="Times New Roman"/>
                <w:sz w:val="24"/>
                <w:szCs w:val="24"/>
              </w:rPr>
              <w:t>- ул. Дегунинская: 2 (к.2), 3, 3 (к.2,3,4), 5, 6, 8, 13, 13 (к. 1, 2), 14, 15, 16, 17, 19 (к.1), 22, 23 (к.1), 26, 30, 32;</w:t>
            </w:r>
          </w:p>
          <w:p w:rsidR="00CB45DF" w:rsidRPr="00EB6609" w:rsidRDefault="00CB45DF" w:rsidP="00D621D9">
            <w:pPr>
              <w:spacing w:line="216" w:lineRule="auto"/>
              <w:ind w:hanging="1"/>
              <w:contextualSpacing/>
              <w:jc w:val="both"/>
              <w:rPr>
                <w:rFonts w:ascii="Times New Roman" w:hAnsi="Times New Roman" w:cs="Times New Roman"/>
                <w:sz w:val="24"/>
                <w:szCs w:val="24"/>
              </w:rPr>
            </w:pPr>
            <w:r w:rsidRPr="00EB6609">
              <w:rPr>
                <w:rFonts w:ascii="Times New Roman" w:hAnsi="Times New Roman" w:cs="Times New Roman"/>
                <w:b/>
                <w:sz w:val="24"/>
                <w:szCs w:val="24"/>
              </w:rPr>
              <w:t xml:space="preserve">- </w:t>
            </w:r>
            <w:r w:rsidRPr="00EB6609">
              <w:rPr>
                <w:rFonts w:ascii="Times New Roman" w:hAnsi="Times New Roman" w:cs="Times New Roman"/>
                <w:sz w:val="24"/>
                <w:szCs w:val="24"/>
              </w:rPr>
              <w:t>Коровинское шоссе: 1 (к. 1, 2), 3 (к. 1, 2), 5 (к. 1, 2), 7 (к. 1, 3), 9 (к. 1, 2), 11 (к. 1, 2, 3), 13 (к. 1, 2), 15 (к. 1, 2), 17, 19, 21 (к. 1, 3), 23 (к. 1, 2, 3), 25/30;</w:t>
            </w:r>
          </w:p>
          <w:p w:rsidR="00CB45DF" w:rsidRPr="00EB6609" w:rsidRDefault="00CB45DF" w:rsidP="00D621D9">
            <w:pPr>
              <w:spacing w:line="216" w:lineRule="auto"/>
              <w:ind w:hanging="1"/>
              <w:contextualSpacing/>
              <w:jc w:val="both"/>
              <w:rPr>
                <w:rFonts w:ascii="Times New Roman" w:hAnsi="Times New Roman" w:cs="Times New Roman"/>
                <w:sz w:val="24"/>
                <w:szCs w:val="24"/>
              </w:rPr>
            </w:pPr>
            <w:r w:rsidRPr="00EB6609">
              <w:rPr>
                <w:rFonts w:ascii="Times New Roman" w:hAnsi="Times New Roman" w:cs="Times New Roman"/>
                <w:sz w:val="24"/>
                <w:szCs w:val="24"/>
              </w:rPr>
              <w:t>- ул. Ивана Сусанина: 2 (к. 1), 4 (к. 1, 2, 3, 4, 5, 6, 7), 6 (к. 1, 2, 3, 4), 8 (к.1), 10;</w:t>
            </w:r>
          </w:p>
          <w:p w:rsidR="00CB45DF" w:rsidRPr="00EB6609" w:rsidRDefault="00CB45DF" w:rsidP="00D621D9">
            <w:pPr>
              <w:spacing w:line="216" w:lineRule="auto"/>
              <w:ind w:hanging="1"/>
              <w:contextualSpacing/>
              <w:jc w:val="both"/>
              <w:rPr>
                <w:rFonts w:ascii="Times New Roman" w:hAnsi="Times New Roman" w:cs="Times New Roman"/>
                <w:sz w:val="24"/>
                <w:szCs w:val="24"/>
              </w:rPr>
            </w:pPr>
            <w:r w:rsidRPr="00EB6609">
              <w:rPr>
                <w:rFonts w:ascii="Times New Roman" w:hAnsi="Times New Roman" w:cs="Times New Roman"/>
                <w:sz w:val="24"/>
                <w:szCs w:val="24"/>
              </w:rPr>
              <w:t>- ул. Путейская: 14;</w:t>
            </w:r>
          </w:p>
          <w:p w:rsidR="00CB45DF" w:rsidRPr="00EB6609" w:rsidRDefault="00CB45DF" w:rsidP="00D621D9">
            <w:pPr>
              <w:spacing w:line="216" w:lineRule="auto"/>
              <w:ind w:hanging="1"/>
              <w:contextualSpacing/>
              <w:jc w:val="both"/>
              <w:rPr>
                <w:rFonts w:ascii="Times New Roman" w:hAnsi="Times New Roman" w:cs="Times New Roman"/>
                <w:sz w:val="24"/>
                <w:szCs w:val="24"/>
              </w:rPr>
            </w:pPr>
            <w:r w:rsidRPr="00EB6609">
              <w:rPr>
                <w:rFonts w:ascii="Times New Roman" w:hAnsi="Times New Roman" w:cs="Times New Roman"/>
                <w:sz w:val="24"/>
                <w:szCs w:val="24"/>
              </w:rPr>
              <w:t>- ул. Весенняя: 3 (к.1), 4, 5, 8, 10;</w:t>
            </w:r>
          </w:p>
          <w:p w:rsidR="00CB45DF" w:rsidRPr="00EB6609" w:rsidRDefault="00CB45DF" w:rsidP="00D621D9">
            <w:pPr>
              <w:spacing w:line="216" w:lineRule="auto"/>
              <w:ind w:hanging="1"/>
              <w:contextualSpacing/>
              <w:jc w:val="both"/>
              <w:rPr>
                <w:rFonts w:ascii="Times New Roman" w:hAnsi="Times New Roman" w:cs="Times New Roman"/>
                <w:sz w:val="24"/>
                <w:szCs w:val="24"/>
              </w:rPr>
            </w:pPr>
            <w:r w:rsidRPr="00EB6609">
              <w:rPr>
                <w:rFonts w:ascii="Times New Roman" w:hAnsi="Times New Roman" w:cs="Times New Roman"/>
                <w:sz w:val="24"/>
                <w:szCs w:val="24"/>
              </w:rPr>
              <w:t>- ул. Талдомская: 11 (к. 1, 2, 3), 13, 15, 17 (к. 1, 2, 3);</w:t>
            </w:r>
          </w:p>
          <w:p w:rsidR="00CB45DF" w:rsidRPr="00EB6609" w:rsidRDefault="00CB45DF" w:rsidP="00D621D9">
            <w:pPr>
              <w:ind w:hanging="1"/>
              <w:contextualSpacing/>
              <w:jc w:val="both"/>
              <w:rPr>
                <w:rFonts w:ascii="Times New Roman" w:hAnsi="Times New Roman" w:cs="Times New Roman"/>
                <w:b/>
                <w:sz w:val="24"/>
                <w:szCs w:val="24"/>
              </w:rPr>
            </w:pPr>
            <w:r w:rsidRPr="00EB6609">
              <w:rPr>
                <w:rFonts w:ascii="Times New Roman" w:hAnsi="Times New Roman" w:cs="Times New Roman"/>
                <w:sz w:val="24"/>
                <w:szCs w:val="24"/>
              </w:rPr>
              <w:t>- ул. Ангарская: 6, 8, 10, 16, 18, 20 (к. 1, 2, 3), 22 (к. 1, 2, 3, 4, 5), 26 (к. 1, 2, 3, 4), 28 (к. 2)</w:t>
            </w:r>
          </w:p>
        </w:tc>
      </w:tr>
      <w:tr w:rsidR="00CB45DF" w:rsidRPr="00EB6609" w:rsidTr="00D621D9">
        <w:tc>
          <w:tcPr>
            <w:tcW w:w="259" w:type="pct"/>
            <w:shd w:val="clear" w:color="auto" w:fill="auto"/>
          </w:tcPr>
          <w:p w:rsidR="00CB45DF" w:rsidRPr="00CB45DF"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2</w:t>
            </w:r>
            <w:r w:rsidRPr="00CB45DF">
              <w:rPr>
                <w:rFonts w:ascii="Times New Roman" w:hAnsi="Times New Roman" w:cs="Times New Roman"/>
                <w:sz w:val="24"/>
                <w:szCs w:val="24"/>
              </w:rPr>
              <w:t>.</w:t>
            </w:r>
          </w:p>
        </w:tc>
        <w:tc>
          <w:tcPr>
            <w:tcW w:w="1000" w:type="pct"/>
          </w:tcPr>
          <w:p w:rsidR="00CB45DF" w:rsidRPr="00EB6609" w:rsidRDefault="00CB45DF" w:rsidP="00CB45DF">
            <w:pPr>
              <w:contextualSpacing/>
              <w:rPr>
                <w:rFonts w:ascii="Times New Roman" w:hAnsi="Times New Roman" w:cs="Times New Roman"/>
                <w:sz w:val="24"/>
                <w:szCs w:val="24"/>
              </w:rPr>
            </w:pPr>
            <w:r w:rsidRPr="00EB6609">
              <w:rPr>
                <w:rFonts w:ascii="Times New Roman" w:hAnsi="Times New Roman" w:cs="Times New Roman"/>
                <w:sz w:val="24"/>
                <w:szCs w:val="24"/>
              </w:rPr>
              <w:t>Абдулина Л.П.</w:t>
            </w: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ind w:hanging="1"/>
              <w:contextualSpacing/>
              <w:jc w:val="both"/>
              <w:rPr>
                <w:rFonts w:ascii="Times New Roman" w:hAnsi="Times New Roman" w:cs="Times New Roman"/>
                <w:sz w:val="24"/>
                <w:szCs w:val="24"/>
              </w:rPr>
            </w:pPr>
          </w:p>
        </w:tc>
      </w:tr>
      <w:tr w:rsidR="00CB45DF" w:rsidRPr="00EB6609" w:rsidTr="00D621D9">
        <w:tc>
          <w:tcPr>
            <w:tcW w:w="259" w:type="pct"/>
            <w:shd w:val="clear" w:color="auto" w:fill="auto"/>
          </w:tcPr>
          <w:p w:rsidR="00CB45DF" w:rsidRPr="00CB45DF"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3</w:t>
            </w:r>
            <w:r w:rsidRPr="00CB45DF">
              <w:rPr>
                <w:rFonts w:ascii="Times New Roman" w:hAnsi="Times New Roman" w:cs="Times New Roman"/>
                <w:sz w:val="24"/>
                <w:szCs w:val="24"/>
              </w:rPr>
              <w:t>.</w:t>
            </w:r>
          </w:p>
        </w:tc>
        <w:tc>
          <w:tcPr>
            <w:tcW w:w="1000" w:type="pct"/>
          </w:tcPr>
          <w:p w:rsidR="00CB45DF" w:rsidRPr="00EB6609" w:rsidRDefault="00CB45DF" w:rsidP="00CB45DF">
            <w:pPr>
              <w:contextualSpacing/>
              <w:rPr>
                <w:rFonts w:ascii="Times New Roman" w:hAnsi="Times New Roman" w:cs="Times New Roman"/>
                <w:sz w:val="24"/>
                <w:szCs w:val="24"/>
              </w:rPr>
            </w:pPr>
            <w:r w:rsidRPr="00EB6609">
              <w:rPr>
                <w:rFonts w:ascii="Times New Roman" w:hAnsi="Times New Roman" w:cs="Times New Roman"/>
                <w:sz w:val="24"/>
                <w:szCs w:val="24"/>
              </w:rPr>
              <w:t>Королева Н.К.</w:t>
            </w: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contextualSpacing/>
              <w:jc w:val="center"/>
              <w:rPr>
                <w:rFonts w:ascii="Times New Roman" w:hAnsi="Times New Roman" w:cs="Times New Roman"/>
                <w:sz w:val="24"/>
                <w:szCs w:val="24"/>
              </w:rPr>
            </w:pPr>
          </w:p>
        </w:tc>
      </w:tr>
      <w:tr w:rsidR="00CB45DF" w:rsidRPr="00EB6609" w:rsidTr="00D621D9">
        <w:tc>
          <w:tcPr>
            <w:tcW w:w="259" w:type="pct"/>
            <w:shd w:val="clear" w:color="auto" w:fill="auto"/>
          </w:tcPr>
          <w:p w:rsidR="00CB45DF" w:rsidRPr="00CB45DF"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4</w:t>
            </w:r>
            <w:r w:rsidRPr="00CB45DF">
              <w:rPr>
                <w:rFonts w:ascii="Times New Roman" w:hAnsi="Times New Roman" w:cs="Times New Roman"/>
                <w:sz w:val="24"/>
                <w:szCs w:val="24"/>
              </w:rPr>
              <w:t>.</w:t>
            </w:r>
          </w:p>
        </w:tc>
        <w:tc>
          <w:tcPr>
            <w:tcW w:w="1000" w:type="pct"/>
          </w:tcPr>
          <w:p w:rsidR="00CB45DF" w:rsidRPr="00EB6609" w:rsidRDefault="00CB45DF" w:rsidP="00CB45DF">
            <w:pPr>
              <w:contextualSpacing/>
              <w:rPr>
                <w:rFonts w:ascii="Times New Roman" w:hAnsi="Times New Roman" w:cs="Times New Roman"/>
                <w:sz w:val="24"/>
                <w:szCs w:val="24"/>
              </w:rPr>
            </w:pPr>
            <w:r w:rsidRPr="00EB6609">
              <w:rPr>
                <w:rFonts w:ascii="Times New Roman" w:hAnsi="Times New Roman" w:cs="Times New Roman"/>
                <w:sz w:val="24"/>
                <w:szCs w:val="24"/>
              </w:rPr>
              <w:t>Лопарева Т.М.</w:t>
            </w: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contextualSpacing/>
              <w:jc w:val="center"/>
              <w:rPr>
                <w:rFonts w:ascii="Times New Roman" w:hAnsi="Times New Roman" w:cs="Times New Roman"/>
                <w:sz w:val="24"/>
                <w:szCs w:val="24"/>
              </w:rPr>
            </w:pPr>
          </w:p>
        </w:tc>
      </w:tr>
      <w:tr w:rsidR="00CB45DF" w:rsidRPr="00EB6609" w:rsidTr="00D621D9">
        <w:tc>
          <w:tcPr>
            <w:tcW w:w="259" w:type="pct"/>
            <w:shd w:val="clear" w:color="auto" w:fill="auto"/>
          </w:tcPr>
          <w:p w:rsidR="00CB45DF" w:rsidRPr="00CB45DF"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5</w:t>
            </w:r>
            <w:r w:rsidRPr="00CB45DF">
              <w:rPr>
                <w:rFonts w:ascii="Times New Roman" w:hAnsi="Times New Roman" w:cs="Times New Roman"/>
                <w:sz w:val="24"/>
                <w:szCs w:val="24"/>
              </w:rPr>
              <w:t>.</w:t>
            </w:r>
          </w:p>
        </w:tc>
        <w:tc>
          <w:tcPr>
            <w:tcW w:w="1000" w:type="pct"/>
          </w:tcPr>
          <w:p w:rsidR="00CB45DF" w:rsidRPr="00EB6609" w:rsidRDefault="00CB45DF" w:rsidP="00CB45DF">
            <w:pPr>
              <w:contextualSpacing/>
              <w:rPr>
                <w:rFonts w:ascii="Times New Roman" w:hAnsi="Times New Roman" w:cs="Times New Roman"/>
                <w:sz w:val="24"/>
                <w:szCs w:val="24"/>
              </w:rPr>
            </w:pPr>
            <w:r w:rsidRPr="00EB6609">
              <w:rPr>
                <w:rFonts w:ascii="Times New Roman" w:hAnsi="Times New Roman" w:cs="Times New Roman"/>
                <w:sz w:val="24"/>
                <w:szCs w:val="24"/>
              </w:rPr>
              <w:t>Федоров А.С.</w:t>
            </w: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contextualSpacing/>
              <w:jc w:val="center"/>
              <w:rPr>
                <w:rFonts w:ascii="Times New Roman" w:hAnsi="Times New Roman" w:cs="Times New Roman"/>
                <w:sz w:val="24"/>
                <w:szCs w:val="24"/>
              </w:rPr>
            </w:pPr>
          </w:p>
        </w:tc>
      </w:tr>
      <w:tr w:rsidR="00CB45DF" w:rsidRPr="00EB6609" w:rsidTr="00D621D9">
        <w:tc>
          <w:tcPr>
            <w:tcW w:w="259" w:type="pct"/>
            <w:shd w:val="clear" w:color="auto" w:fill="auto"/>
          </w:tcPr>
          <w:p w:rsidR="00CB45DF" w:rsidRPr="00EB6609" w:rsidRDefault="00CB45DF" w:rsidP="00CB45DF">
            <w:pPr>
              <w:contextualSpacing/>
              <w:rPr>
                <w:rFonts w:ascii="Times New Roman" w:hAnsi="Times New Roman" w:cs="Times New Roman"/>
                <w:sz w:val="24"/>
                <w:szCs w:val="24"/>
              </w:rPr>
            </w:pPr>
          </w:p>
        </w:tc>
        <w:tc>
          <w:tcPr>
            <w:tcW w:w="1000" w:type="pct"/>
          </w:tcPr>
          <w:p w:rsidR="00CB45DF" w:rsidRPr="00EB6609" w:rsidRDefault="00CB45DF" w:rsidP="00D621D9">
            <w:pPr>
              <w:contextualSpacing/>
              <w:jc w:val="center"/>
              <w:rPr>
                <w:rFonts w:ascii="Times New Roman" w:hAnsi="Times New Roman" w:cs="Times New Roman"/>
                <w:sz w:val="24"/>
                <w:szCs w:val="24"/>
              </w:rPr>
            </w:pP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contextualSpacing/>
              <w:jc w:val="center"/>
              <w:rPr>
                <w:rFonts w:ascii="Times New Roman" w:hAnsi="Times New Roman" w:cs="Times New Roman"/>
                <w:sz w:val="24"/>
                <w:szCs w:val="24"/>
              </w:rPr>
            </w:pPr>
          </w:p>
        </w:tc>
      </w:tr>
      <w:tr w:rsidR="00CB45DF" w:rsidRPr="00EB6609" w:rsidTr="00D621D9">
        <w:tc>
          <w:tcPr>
            <w:tcW w:w="259" w:type="pct"/>
            <w:shd w:val="clear" w:color="auto" w:fill="auto"/>
          </w:tcPr>
          <w:p w:rsidR="00CB45DF" w:rsidRPr="00EB6609"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00" w:type="pct"/>
          </w:tcPr>
          <w:p w:rsidR="00CB45DF" w:rsidRPr="00EB6609" w:rsidRDefault="00CB45DF" w:rsidP="00CB45DF">
            <w:pPr>
              <w:contextualSpacing/>
              <w:rPr>
                <w:rFonts w:ascii="Times New Roman" w:hAnsi="Times New Roman" w:cs="Times New Roman"/>
                <w:sz w:val="24"/>
                <w:szCs w:val="24"/>
              </w:rPr>
            </w:pPr>
            <w:r w:rsidRPr="00CB45DF">
              <w:rPr>
                <w:rFonts w:ascii="Times New Roman" w:hAnsi="Times New Roman" w:cs="Times New Roman"/>
                <w:sz w:val="24"/>
                <w:szCs w:val="24"/>
              </w:rPr>
              <w:t xml:space="preserve">Руководитель рабочей группы: </w:t>
            </w:r>
            <w:r>
              <w:rPr>
                <w:rFonts w:ascii="Times New Roman" w:hAnsi="Times New Roman" w:cs="Times New Roman"/>
                <w:sz w:val="24"/>
                <w:szCs w:val="24"/>
              </w:rPr>
              <w:t>Виноградов О.Д.</w:t>
            </w:r>
          </w:p>
        </w:tc>
        <w:tc>
          <w:tcPr>
            <w:tcW w:w="1489" w:type="pct"/>
            <w:vMerge w:val="restart"/>
          </w:tcPr>
          <w:p w:rsidR="00CB45DF" w:rsidRPr="00EB6609" w:rsidRDefault="00CB45DF" w:rsidP="00D621D9">
            <w:pPr>
              <w:contextualSpacing/>
              <w:jc w:val="center"/>
              <w:rPr>
                <w:rFonts w:ascii="Times New Roman" w:hAnsi="Times New Roman" w:cs="Times New Roman"/>
                <w:sz w:val="24"/>
                <w:szCs w:val="24"/>
              </w:rPr>
            </w:pPr>
            <w:r w:rsidRPr="00EB6609">
              <w:rPr>
                <w:rFonts w:ascii="Times New Roman" w:hAnsi="Times New Roman" w:cs="Times New Roman"/>
                <w:sz w:val="24"/>
                <w:szCs w:val="24"/>
              </w:rPr>
              <w:t>Избирательный округ № 2</w:t>
            </w:r>
          </w:p>
        </w:tc>
        <w:tc>
          <w:tcPr>
            <w:tcW w:w="2252" w:type="pct"/>
            <w:vMerge w:val="restart"/>
          </w:tcPr>
          <w:p w:rsidR="00CB45DF" w:rsidRPr="00EB6609" w:rsidRDefault="00CB45DF" w:rsidP="00D621D9">
            <w:pPr>
              <w:spacing w:line="216" w:lineRule="auto"/>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ул. Ангарская: 1, 1 (к. 2, 3), 2 (к. 1, 2), 3, 4, 5, 7 (к. 1, 2), 13, 17, 21, 23 (к. 1, 2, 3, 4, 5), 25, 27, 27А, 29, 31, 33;</w:t>
            </w:r>
          </w:p>
          <w:p w:rsidR="00CB45DF" w:rsidRPr="00EB6609" w:rsidRDefault="00CB45DF" w:rsidP="00D621D9">
            <w:pPr>
              <w:spacing w:line="216" w:lineRule="auto"/>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ул. Талдомская: 1, 3;</w:t>
            </w:r>
          </w:p>
          <w:p w:rsidR="00CB45DF" w:rsidRPr="00EB6609" w:rsidRDefault="00CB45DF" w:rsidP="00D621D9">
            <w:pPr>
              <w:spacing w:line="216" w:lineRule="auto"/>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ул. Базовская: 4 (к. 1), 4А, 4Б, 6/27, 10, 12, 14, 20, 22, 22А, 22Б, 22В, 22Г, 24, 24Б, 24В, 24Г, 24Д, 26;</w:t>
            </w:r>
          </w:p>
          <w:p w:rsidR="00CB45DF" w:rsidRPr="00EB6609" w:rsidRDefault="00CB45DF" w:rsidP="00D621D9">
            <w:pPr>
              <w:spacing w:line="216" w:lineRule="auto"/>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ул. Весенняя: 14, 17/19, 18, 19, 20, 20А, 21, 25 (к. 1, 2);</w:t>
            </w:r>
          </w:p>
          <w:p w:rsidR="00CB45DF" w:rsidRPr="00EB6609" w:rsidRDefault="00CB45DF" w:rsidP="00D621D9">
            <w:pPr>
              <w:spacing w:line="216" w:lineRule="auto"/>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ул. Новая: 1, 3, 5, 9, 10, 14, 21, 22;</w:t>
            </w:r>
          </w:p>
          <w:p w:rsidR="00CB45DF" w:rsidRPr="00EB6609" w:rsidRDefault="00CB45DF" w:rsidP="00D621D9">
            <w:pPr>
              <w:spacing w:line="216" w:lineRule="auto"/>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Коровинское шоссе: 27, 29, 29А, 29Б, 29 (к. 1), 31, 31А, 33;</w:t>
            </w:r>
          </w:p>
          <w:p w:rsidR="00CB45DF" w:rsidRPr="00EB6609" w:rsidRDefault="00CB45DF" w:rsidP="00D621D9">
            <w:pPr>
              <w:spacing w:line="216" w:lineRule="auto"/>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ул. Бусиновская горка: 1 (к. 1, 2), 11 (к. 1, 2, 3), 13;</w:t>
            </w:r>
          </w:p>
          <w:p w:rsidR="00CB45DF" w:rsidRPr="00EB6609" w:rsidRDefault="00CB45DF" w:rsidP="00D621D9">
            <w:pPr>
              <w:spacing w:line="216" w:lineRule="auto"/>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ул. Маршала Федоренко: 2 (к. 1, 2, 3), 4 (к. 1, 2), 8 (к. 1, 2, 3, 4), 10 (к. 1, 2), 14 (1, 2, 3, 4), 16/2 (к. 1, 2);</w:t>
            </w:r>
          </w:p>
          <w:p w:rsidR="00CB45DF" w:rsidRPr="00EB6609" w:rsidRDefault="00CB45DF" w:rsidP="00D621D9">
            <w:pPr>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ул. Краснополянская: 6 (к. 1, 2), 8.</w:t>
            </w:r>
          </w:p>
        </w:tc>
      </w:tr>
      <w:tr w:rsidR="00CB45DF" w:rsidRPr="00EB6609" w:rsidTr="00D621D9">
        <w:tc>
          <w:tcPr>
            <w:tcW w:w="259" w:type="pct"/>
            <w:shd w:val="clear" w:color="auto" w:fill="auto"/>
          </w:tcPr>
          <w:p w:rsidR="00CB45DF" w:rsidRPr="00EB6609"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2</w:t>
            </w:r>
            <w:r w:rsidRPr="00EB6609">
              <w:rPr>
                <w:rFonts w:ascii="Times New Roman" w:hAnsi="Times New Roman" w:cs="Times New Roman"/>
                <w:sz w:val="24"/>
                <w:szCs w:val="24"/>
              </w:rPr>
              <w:t>.</w:t>
            </w:r>
          </w:p>
        </w:tc>
        <w:tc>
          <w:tcPr>
            <w:tcW w:w="1000" w:type="pct"/>
          </w:tcPr>
          <w:p w:rsidR="00CB45DF" w:rsidRPr="00EB6609" w:rsidRDefault="00CB45DF" w:rsidP="00CB45DF">
            <w:pPr>
              <w:contextualSpacing/>
              <w:rPr>
                <w:rFonts w:ascii="Times New Roman" w:hAnsi="Times New Roman" w:cs="Times New Roman"/>
                <w:sz w:val="24"/>
                <w:szCs w:val="24"/>
              </w:rPr>
            </w:pPr>
            <w:r w:rsidRPr="00EB6609">
              <w:rPr>
                <w:rFonts w:ascii="Times New Roman" w:hAnsi="Times New Roman" w:cs="Times New Roman"/>
                <w:sz w:val="24"/>
                <w:szCs w:val="24"/>
              </w:rPr>
              <w:t>Григорьев С.Н.</w:t>
            </w: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ind w:firstLine="17"/>
              <w:contextualSpacing/>
              <w:jc w:val="both"/>
              <w:rPr>
                <w:rFonts w:ascii="Times New Roman" w:hAnsi="Times New Roman" w:cs="Times New Roman"/>
                <w:sz w:val="24"/>
                <w:szCs w:val="24"/>
              </w:rPr>
            </w:pPr>
          </w:p>
        </w:tc>
      </w:tr>
      <w:tr w:rsidR="00CB45DF" w:rsidRPr="00EB6609" w:rsidTr="00D621D9">
        <w:tc>
          <w:tcPr>
            <w:tcW w:w="259" w:type="pct"/>
            <w:shd w:val="clear" w:color="auto" w:fill="auto"/>
          </w:tcPr>
          <w:p w:rsidR="00CB45DF" w:rsidRPr="00EB6609"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3</w:t>
            </w:r>
            <w:r w:rsidRPr="00EB6609">
              <w:rPr>
                <w:rFonts w:ascii="Times New Roman" w:hAnsi="Times New Roman" w:cs="Times New Roman"/>
                <w:sz w:val="24"/>
                <w:szCs w:val="24"/>
              </w:rPr>
              <w:t>.</w:t>
            </w:r>
          </w:p>
        </w:tc>
        <w:tc>
          <w:tcPr>
            <w:tcW w:w="1000" w:type="pct"/>
          </w:tcPr>
          <w:p w:rsidR="00CB45DF" w:rsidRPr="00EB6609" w:rsidRDefault="00CB45DF" w:rsidP="00CB45DF">
            <w:pPr>
              <w:contextualSpacing/>
              <w:rPr>
                <w:rFonts w:ascii="Times New Roman" w:hAnsi="Times New Roman" w:cs="Times New Roman"/>
                <w:sz w:val="24"/>
                <w:szCs w:val="24"/>
              </w:rPr>
            </w:pPr>
            <w:r w:rsidRPr="00EB6609">
              <w:rPr>
                <w:rFonts w:ascii="Times New Roman" w:hAnsi="Times New Roman" w:cs="Times New Roman"/>
                <w:sz w:val="24"/>
                <w:szCs w:val="24"/>
              </w:rPr>
              <w:t>Кулаков В.Б.</w:t>
            </w: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contextualSpacing/>
              <w:jc w:val="center"/>
              <w:rPr>
                <w:rFonts w:ascii="Times New Roman" w:hAnsi="Times New Roman" w:cs="Times New Roman"/>
                <w:sz w:val="24"/>
                <w:szCs w:val="24"/>
              </w:rPr>
            </w:pPr>
          </w:p>
        </w:tc>
      </w:tr>
      <w:tr w:rsidR="00CB45DF" w:rsidRPr="00EB6609" w:rsidTr="00D621D9">
        <w:tc>
          <w:tcPr>
            <w:tcW w:w="259" w:type="pct"/>
            <w:shd w:val="clear" w:color="auto" w:fill="auto"/>
          </w:tcPr>
          <w:p w:rsidR="00CB45DF" w:rsidRPr="00EB6609"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4</w:t>
            </w:r>
            <w:r w:rsidRPr="00EB6609">
              <w:rPr>
                <w:rFonts w:ascii="Times New Roman" w:hAnsi="Times New Roman" w:cs="Times New Roman"/>
                <w:sz w:val="24"/>
                <w:szCs w:val="24"/>
              </w:rPr>
              <w:t>.</w:t>
            </w:r>
          </w:p>
        </w:tc>
        <w:tc>
          <w:tcPr>
            <w:tcW w:w="1000" w:type="pct"/>
          </w:tcPr>
          <w:p w:rsidR="00CB45DF" w:rsidRPr="00EB6609" w:rsidRDefault="00CB45DF" w:rsidP="00CB45DF">
            <w:pPr>
              <w:contextualSpacing/>
              <w:rPr>
                <w:rFonts w:ascii="Times New Roman" w:hAnsi="Times New Roman" w:cs="Times New Roman"/>
                <w:sz w:val="24"/>
                <w:szCs w:val="24"/>
              </w:rPr>
            </w:pPr>
            <w:r w:rsidRPr="00EB6609">
              <w:rPr>
                <w:rFonts w:ascii="Times New Roman" w:hAnsi="Times New Roman" w:cs="Times New Roman"/>
                <w:sz w:val="24"/>
                <w:szCs w:val="24"/>
              </w:rPr>
              <w:t>Перфилова Н.Р.</w:t>
            </w: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contextualSpacing/>
              <w:jc w:val="center"/>
              <w:rPr>
                <w:rFonts w:ascii="Times New Roman" w:hAnsi="Times New Roman" w:cs="Times New Roman"/>
                <w:sz w:val="24"/>
                <w:szCs w:val="24"/>
              </w:rPr>
            </w:pPr>
          </w:p>
        </w:tc>
      </w:tr>
      <w:tr w:rsidR="00CB45DF" w:rsidRPr="00EB6609" w:rsidTr="00D621D9">
        <w:tc>
          <w:tcPr>
            <w:tcW w:w="259" w:type="pct"/>
            <w:shd w:val="clear" w:color="auto" w:fill="auto"/>
          </w:tcPr>
          <w:p w:rsidR="00CB45DF" w:rsidRPr="00EB6609"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5</w:t>
            </w:r>
            <w:r w:rsidRPr="00EB6609">
              <w:rPr>
                <w:rFonts w:ascii="Times New Roman" w:hAnsi="Times New Roman" w:cs="Times New Roman"/>
                <w:sz w:val="24"/>
                <w:szCs w:val="24"/>
              </w:rPr>
              <w:t>.</w:t>
            </w:r>
          </w:p>
        </w:tc>
        <w:tc>
          <w:tcPr>
            <w:tcW w:w="1000" w:type="pct"/>
          </w:tcPr>
          <w:p w:rsidR="00CB45DF" w:rsidRPr="00EB6609" w:rsidRDefault="00CB45DF" w:rsidP="00CB45DF">
            <w:pPr>
              <w:contextualSpacing/>
              <w:rPr>
                <w:rFonts w:ascii="Times New Roman" w:hAnsi="Times New Roman" w:cs="Times New Roman"/>
                <w:sz w:val="24"/>
                <w:szCs w:val="24"/>
              </w:rPr>
            </w:pPr>
            <w:r w:rsidRPr="00EB6609">
              <w:rPr>
                <w:rFonts w:ascii="Times New Roman" w:hAnsi="Times New Roman" w:cs="Times New Roman"/>
                <w:sz w:val="24"/>
                <w:szCs w:val="24"/>
              </w:rPr>
              <w:t>Терешин Г.И.</w:t>
            </w: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contextualSpacing/>
              <w:jc w:val="center"/>
              <w:rPr>
                <w:rFonts w:ascii="Times New Roman" w:hAnsi="Times New Roman" w:cs="Times New Roman"/>
                <w:sz w:val="24"/>
                <w:szCs w:val="24"/>
              </w:rPr>
            </w:pPr>
          </w:p>
        </w:tc>
      </w:tr>
      <w:tr w:rsidR="00CB45DF" w:rsidRPr="00EB6609" w:rsidTr="00D621D9">
        <w:tc>
          <w:tcPr>
            <w:tcW w:w="259" w:type="pct"/>
            <w:shd w:val="clear" w:color="auto" w:fill="auto"/>
          </w:tcPr>
          <w:p w:rsidR="00CB45DF" w:rsidRPr="00EB6609" w:rsidRDefault="00CB45DF" w:rsidP="00D621D9">
            <w:pPr>
              <w:contextualSpacing/>
              <w:jc w:val="center"/>
              <w:rPr>
                <w:rFonts w:ascii="Times New Roman" w:hAnsi="Times New Roman" w:cs="Times New Roman"/>
                <w:sz w:val="24"/>
                <w:szCs w:val="24"/>
              </w:rPr>
            </w:pPr>
          </w:p>
        </w:tc>
        <w:tc>
          <w:tcPr>
            <w:tcW w:w="1000" w:type="pct"/>
          </w:tcPr>
          <w:p w:rsidR="00CB45DF" w:rsidRPr="00EB6609" w:rsidRDefault="00CB45DF" w:rsidP="00D621D9">
            <w:pPr>
              <w:contextualSpacing/>
              <w:jc w:val="center"/>
              <w:rPr>
                <w:rFonts w:ascii="Times New Roman" w:hAnsi="Times New Roman" w:cs="Times New Roman"/>
                <w:sz w:val="24"/>
                <w:szCs w:val="24"/>
              </w:rPr>
            </w:pP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contextualSpacing/>
              <w:jc w:val="center"/>
              <w:rPr>
                <w:rFonts w:ascii="Times New Roman" w:hAnsi="Times New Roman" w:cs="Times New Roman"/>
                <w:sz w:val="24"/>
                <w:szCs w:val="24"/>
              </w:rPr>
            </w:pPr>
          </w:p>
        </w:tc>
      </w:tr>
    </w:tbl>
    <w:p w:rsidR="00EB6609" w:rsidRPr="00EB6609" w:rsidRDefault="00EB6609" w:rsidP="00EB6609">
      <w:pPr>
        <w:pStyle w:val="a6"/>
        <w:ind w:left="0" w:right="-5"/>
        <w:contextualSpacing/>
        <w:rPr>
          <w:b/>
          <w:szCs w:val="28"/>
        </w:rPr>
      </w:pPr>
    </w:p>
    <w:sectPr w:rsidR="00EB6609" w:rsidRPr="00EB6609"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D4" w:rsidRDefault="008150D4" w:rsidP="00A72470">
      <w:r>
        <w:separator/>
      </w:r>
    </w:p>
  </w:endnote>
  <w:endnote w:type="continuationSeparator" w:id="0">
    <w:p w:rsidR="008150D4" w:rsidRDefault="008150D4"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D4" w:rsidRDefault="008150D4" w:rsidP="00A72470">
      <w:r>
        <w:separator/>
      </w:r>
    </w:p>
  </w:footnote>
  <w:footnote w:type="continuationSeparator" w:id="0">
    <w:p w:rsidR="008150D4" w:rsidRDefault="008150D4"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6">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B31C16"/>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E615FC"/>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nsid w:val="5C0D1B26"/>
    <w:multiLevelType w:val="hybridMultilevel"/>
    <w:tmpl w:val="6FD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90357F"/>
    <w:multiLevelType w:val="hybridMultilevel"/>
    <w:tmpl w:val="073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62BF76A3"/>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7EF00787"/>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5"/>
  </w:num>
  <w:num w:numId="3">
    <w:abstractNumId w:val="14"/>
  </w:num>
  <w:num w:numId="4">
    <w:abstractNumId w:val="24"/>
  </w:num>
  <w:num w:numId="5">
    <w:abstractNumId w:val="6"/>
  </w:num>
  <w:num w:numId="6">
    <w:abstractNumId w:val="18"/>
  </w:num>
  <w:num w:numId="7">
    <w:abstractNumId w:val="7"/>
  </w:num>
  <w:num w:numId="8">
    <w:abstractNumId w:val="0"/>
  </w:num>
  <w:num w:numId="9">
    <w:abstractNumId w:val="13"/>
  </w:num>
  <w:num w:numId="10">
    <w:abstractNumId w:val="21"/>
  </w:num>
  <w:num w:numId="11">
    <w:abstractNumId w:val="15"/>
  </w:num>
  <w:num w:numId="12">
    <w:abstractNumId w:val="22"/>
  </w:num>
  <w:num w:numId="13">
    <w:abstractNumId w:val="2"/>
  </w:num>
  <w:num w:numId="14">
    <w:abstractNumId w:val="10"/>
  </w:num>
  <w:num w:numId="15">
    <w:abstractNumId w:val="9"/>
  </w:num>
  <w:num w:numId="16">
    <w:abstractNumId w:val="23"/>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5"/>
  </w:num>
  <w:num w:numId="24">
    <w:abstractNumId w:val="12"/>
  </w:num>
  <w:num w:numId="25">
    <w:abstractNumId w:val="17"/>
  </w:num>
  <w:num w:numId="26">
    <w:abstractNumId w:val="16"/>
  </w:num>
  <w:num w:numId="27">
    <w:abstractNumId w:val="28"/>
  </w:num>
  <w:num w:numId="28">
    <w:abstractNumId w:val="11"/>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74FE"/>
    <w:rsid w:val="00007EED"/>
    <w:rsid w:val="000107FD"/>
    <w:rsid w:val="000131A9"/>
    <w:rsid w:val="00014245"/>
    <w:rsid w:val="00017DA9"/>
    <w:rsid w:val="00020A5D"/>
    <w:rsid w:val="00037F43"/>
    <w:rsid w:val="00042F9B"/>
    <w:rsid w:val="000473C7"/>
    <w:rsid w:val="0005102E"/>
    <w:rsid w:val="00060548"/>
    <w:rsid w:val="0006799A"/>
    <w:rsid w:val="0009154D"/>
    <w:rsid w:val="00097A8F"/>
    <w:rsid w:val="000A4B5C"/>
    <w:rsid w:val="000B2819"/>
    <w:rsid w:val="000C054F"/>
    <w:rsid w:val="000D653C"/>
    <w:rsid w:val="000E66F8"/>
    <w:rsid w:val="000F4D04"/>
    <w:rsid w:val="0010089B"/>
    <w:rsid w:val="001016F5"/>
    <w:rsid w:val="001024FE"/>
    <w:rsid w:val="00105233"/>
    <w:rsid w:val="00122652"/>
    <w:rsid w:val="001300CC"/>
    <w:rsid w:val="00132416"/>
    <w:rsid w:val="00135B9A"/>
    <w:rsid w:val="00137CB0"/>
    <w:rsid w:val="0014486B"/>
    <w:rsid w:val="00156142"/>
    <w:rsid w:val="00156A42"/>
    <w:rsid w:val="00156B0D"/>
    <w:rsid w:val="00161C5F"/>
    <w:rsid w:val="00163E04"/>
    <w:rsid w:val="00172F71"/>
    <w:rsid w:val="0017630E"/>
    <w:rsid w:val="00176613"/>
    <w:rsid w:val="0017718D"/>
    <w:rsid w:val="00177990"/>
    <w:rsid w:val="00181A13"/>
    <w:rsid w:val="00185B33"/>
    <w:rsid w:val="001867EE"/>
    <w:rsid w:val="001870CD"/>
    <w:rsid w:val="00192D72"/>
    <w:rsid w:val="00194756"/>
    <w:rsid w:val="0019491D"/>
    <w:rsid w:val="001A6B00"/>
    <w:rsid w:val="001B4812"/>
    <w:rsid w:val="001B7200"/>
    <w:rsid w:val="001C1D1C"/>
    <w:rsid w:val="001C3A7A"/>
    <w:rsid w:val="001C75E1"/>
    <w:rsid w:val="001D2FC0"/>
    <w:rsid w:val="001D3CE7"/>
    <w:rsid w:val="001D3DEC"/>
    <w:rsid w:val="001E0A0F"/>
    <w:rsid w:val="001E485A"/>
    <w:rsid w:val="001E7F33"/>
    <w:rsid w:val="001F0951"/>
    <w:rsid w:val="001F0CB0"/>
    <w:rsid w:val="001F475F"/>
    <w:rsid w:val="002065FA"/>
    <w:rsid w:val="00211015"/>
    <w:rsid w:val="00217356"/>
    <w:rsid w:val="002401D8"/>
    <w:rsid w:val="00244211"/>
    <w:rsid w:val="0026758F"/>
    <w:rsid w:val="002715F9"/>
    <w:rsid w:val="00293E73"/>
    <w:rsid w:val="002953DA"/>
    <w:rsid w:val="00296D2D"/>
    <w:rsid w:val="002971DA"/>
    <w:rsid w:val="002A1853"/>
    <w:rsid w:val="002A34EC"/>
    <w:rsid w:val="002B0E85"/>
    <w:rsid w:val="002B1B2F"/>
    <w:rsid w:val="002B512D"/>
    <w:rsid w:val="002C3D43"/>
    <w:rsid w:val="002C785C"/>
    <w:rsid w:val="002E26BE"/>
    <w:rsid w:val="002F4788"/>
    <w:rsid w:val="0030244F"/>
    <w:rsid w:val="003064C2"/>
    <w:rsid w:val="00311961"/>
    <w:rsid w:val="00317415"/>
    <w:rsid w:val="00345872"/>
    <w:rsid w:val="00347D45"/>
    <w:rsid w:val="00351D06"/>
    <w:rsid w:val="0035233C"/>
    <w:rsid w:val="00354B4E"/>
    <w:rsid w:val="0035712F"/>
    <w:rsid w:val="00362472"/>
    <w:rsid w:val="00375737"/>
    <w:rsid w:val="00381B02"/>
    <w:rsid w:val="003A440E"/>
    <w:rsid w:val="003B11CD"/>
    <w:rsid w:val="003B1674"/>
    <w:rsid w:val="003C72E6"/>
    <w:rsid w:val="003E166E"/>
    <w:rsid w:val="003F0EBD"/>
    <w:rsid w:val="00421A32"/>
    <w:rsid w:val="00421F33"/>
    <w:rsid w:val="004258FA"/>
    <w:rsid w:val="00430089"/>
    <w:rsid w:val="00454C14"/>
    <w:rsid w:val="00457605"/>
    <w:rsid w:val="0046114B"/>
    <w:rsid w:val="0046127D"/>
    <w:rsid w:val="00470FDB"/>
    <w:rsid w:val="004B0FD6"/>
    <w:rsid w:val="004C594A"/>
    <w:rsid w:val="004D7850"/>
    <w:rsid w:val="004F208C"/>
    <w:rsid w:val="004F2E68"/>
    <w:rsid w:val="004F4D31"/>
    <w:rsid w:val="004F60A7"/>
    <w:rsid w:val="004F6470"/>
    <w:rsid w:val="004F7C87"/>
    <w:rsid w:val="00500DA2"/>
    <w:rsid w:val="00506EF3"/>
    <w:rsid w:val="00512AF8"/>
    <w:rsid w:val="00514CD4"/>
    <w:rsid w:val="005152E4"/>
    <w:rsid w:val="00516D59"/>
    <w:rsid w:val="00517EC3"/>
    <w:rsid w:val="00523F4F"/>
    <w:rsid w:val="00531DE5"/>
    <w:rsid w:val="00531E33"/>
    <w:rsid w:val="00534220"/>
    <w:rsid w:val="005362B2"/>
    <w:rsid w:val="005363D6"/>
    <w:rsid w:val="005365B9"/>
    <w:rsid w:val="00542131"/>
    <w:rsid w:val="00552483"/>
    <w:rsid w:val="00555FF3"/>
    <w:rsid w:val="00563625"/>
    <w:rsid w:val="00565C75"/>
    <w:rsid w:val="00565FD9"/>
    <w:rsid w:val="005A2344"/>
    <w:rsid w:val="005A299D"/>
    <w:rsid w:val="005A5C31"/>
    <w:rsid w:val="005A669D"/>
    <w:rsid w:val="005B3DE5"/>
    <w:rsid w:val="005B4B1A"/>
    <w:rsid w:val="005B7E01"/>
    <w:rsid w:val="005F223E"/>
    <w:rsid w:val="005F5A13"/>
    <w:rsid w:val="006115D3"/>
    <w:rsid w:val="00614FA3"/>
    <w:rsid w:val="0062484A"/>
    <w:rsid w:val="00627A78"/>
    <w:rsid w:val="00653D0A"/>
    <w:rsid w:val="00662CCA"/>
    <w:rsid w:val="0066424A"/>
    <w:rsid w:val="00666576"/>
    <w:rsid w:val="0068256F"/>
    <w:rsid w:val="006A3692"/>
    <w:rsid w:val="006A63C9"/>
    <w:rsid w:val="006B5617"/>
    <w:rsid w:val="006B6308"/>
    <w:rsid w:val="006B7346"/>
    <w:rsid w:val="006C10EC"/>
    <w:rsid w:val="006C1542"/>
    <w:rsid w:val="006D2F58"/>
    <w:rsid w:val="006D726C"/>
    <w:rsid w:val="006F002E"/>
    <w:rsid w:val="006F2827"/>
    <w:rsid w:val="006F4400"/>
    <w:rsid w:val="006F5170"/>
    <w:rsid w:val="006F62FC"/>
    <w:rsid w:val="006F6541"/>
    <w:rsid w:val="0070043C"/>
    <w:rsid w:val="00724DF7"/>
    <w:rsid w:val="007334FF"/>
    <w:rsid w:val="00753F8E"/>
    <w:rsid w:val="007723C2"/>
    <w:rsid w:val="007874EB"/>
    <w:rsid w:val="00792C66"/>
    <w:rsid w:val="00797607"/>
    <w:rsid w:val="007A7399"/>
    <w:rsid w:val="007A76FD"/>
    <w:rsid w:val="007B488E"/>
    <w:rsid w:val="007C3141"/>
    <w:rsid w:val="007D5EBC"/>
    <w:rsid w:val="007E04F2"/>
    <w:rsid w:val="007E768A"/>
    <w:rsid w:val="007E78EF"/>
    <w:rsid w:val="008108B0"/>
    <w:rsid w:val="008121B9"/>
    <w:rsid w:val="008150D4"/>
    <w:rsid w:val="008202F2"/>
    <w:rsid w:val="00821BA6"/>
    <w:rsid w:val="00823DC7"/>
    <w:rsid w:val="00825541"/>
    <w:rsid w:val="00826018"/>
    <w:rsid w:val="008357D9"/>
    <w:rsid w:val="00844817"/>
    <w:rsid w:val="0085338E"/>
    <w:rsid w:val="0086412D"/>
    <w:rsid w:val="00870412"/>
    <w:rsid w:val="0087177B"/>
    <w:rsid w:val="008772C6"/>
    <w:rsid w:val="00877C24"/>
    <w:rsid w:val="00883348"/>
    <w:rsid w:val="00885B48"/>
    <w:rsid w:val="0088681B"/>
    <w:rsid w:val="00896885"/>
    <w:rsid w:val="008A133A"/>
    <w:rsid w:val="008A207B"/>
    <w:rsid w:val="008B0F94"/>
    <w:rsid w:val="008B1F78"/>
    <w:rsid w:val="008C68D6"/>
    <w:rsid w:val="008D26BC"/>
    <w:rsid w:val="008D460B"/>
    <w:rsid w:val="008E73EE"/>
    <w:rsid w:val="008F0D90"/>
    <w:rsid w:val="008F4DE5"/>
    <w:rsid w:val="008F693F"/>
    <w:rsid w:val="009061BC"/>
    <w:rsid w:val="009076CC"/>
    <w:rsid w:val="009124A1"/>
    <w:rsid w:val="009250B4"/>
    <w:rsid w:val="009264E3"/>
    <w:rsid w:val="00933B39"/>
    <w:rsid w:val="00934AD4"/>
    <w:rsid w:val="00941263"/>
    <w:rsid w:val="009441C2"/>
    <w:rsid w:val="00951EC2"/>
    <w:rsid w:val="0096210B"/>
    <w:rsid w:val="00966C28"/>
    <w:rsid w:val="0097208A"/>
    <w:rsid w:val="00981F11"/>
    <w:rsid w:val="009843FE"/>
    <w:rsid w:val="009850E8"/>
    <w:rsid w:val="009A3B9B"/>
    <w:rsid w:val="009A651F"/>
    <w:rsid w:val="009A692A"/>
    <w:rsid w:val="009A6B88"/>
    <w:rsid w:val="009B24AB"/>
    <w:rsid w:val="009D40D4"/>
    <w:rsid w:val="009D5678"/>
    <w:rsid w:val="009D693E"/>
    <w:rsid w:val="009F3D5B"/>
    <w:rsid w:val="009F51C6"/>
    <w:rsid w:val="009F5438"/>
    <w:rsid w:val="009F6110"/>
    <w:rsid w:val="00A04128"/>
    <w:rsid w:val="00A103E9"/>
    <w:rsid w:val="00A168F9"/>
    <w:rsid w:val="00A2336A"/>
    <w:rsid w:val="00A35C12"/>
    <w:rsid w:val="00A36988"/>
    <w:rsid w:val="00A4128F"/>
    <w:rsid w:val="00A60AF3"/>
    <w:rsid w:val="00A70BD4"/>
    <w:rsid w:val="00A72470"/>
    <w:rsid w:val="00A7380A"/>
    <w:rsid w:val="00A74590"/>
    <w:rsid w:val="00A765A8"/>
    <w:rsid w:val="00A77B07"/>
    <w:rsid w:val="00A8751C"/>
    <w:rsid w:val="00A91553"/>
    <w:rsid w:val="00A92642"/>
    <w:rsid w:val="00AA612A"/>
    <w:rsid w:val="00AA74BE"/>
    <w:rsid w:val="00AC6654"/>
    <w:rsid w:val="00AC7259"/>
    <w:rsid w:val="00B01C74"/>
    <w:rsid w:val="00B0469B"/>
    <w:rsid w:val="00B06309"/>
    <w:rsid w:val="00B14EB8"/>
    <w:rsid w:val="00B157BB"/>
    <w:rsid w:val="00B1709E"/>
    <w:rsid w:val="00B213EF"/>
    <w:rsid w:val="00B3104B"/>
    <w:rsid w:val="00B34131"/>
    <w:rsid w:val="00B346BE"/>
    <w:rsid w:val="00B35919"/>
    <w:rsid w:val="00B724BC"/>
    <w:rsid w:val="00B8367C"/>
    <w:rsid w:val="00B850E8"/>
    <w:rsid w:val="00BA05B2"/>
    <w:rsid w:val="00BA6764"/>
    <w:rsid w:val="00BB3918"/>
    <w:rsid w:val="00BB633A"/>
    <w:rsid w:val="00BC088D"/>
    <w:rsid w:val="00BC1530"/>
    <w:rsid w:val="00BC47EA"/>
    <w:rsid w:val="00BC6E08"/>
    <w:rsid w:val="00BD01D3"/>
    <w:rsid w:val="00BD4FBE"/>
    <w:rsid w:val="00BD7426"/>
    <w:rsid w:val="00BE1C2A"/>
    <w:rsid w:val="00BE5718"/>
    <w:rsid w:val="00BE5CD7"/>
    <w:rsid w:val="00BF3F9C"/>
    <w:rsid w:val="00BF71A1"/>
    <w:rsid w:val="00C01C32"/>
    <w:rsid w:val="00C036CF"/>
    <w:rsid w:val="00C115B9"/>
    <w:rsid w:val="00C11CB8"/>
    <w:rsid w:val="00C212A9"/>
    <w:rsid w:val="00C21A01"/>
    <w:rsid w:val="00C243CE"/>
    <w:rsid w:val="00C24F2C"/>
    <w:rsid w:val="00C428CA"/>
    <w:rsid w:val="00C63F54"/>
    <w:rsid w:val="00C6644B"/>
    <w:rsid w:val="00CA1932"/>
    <w:rsid w:val="00CA5AA8"/>
    <w:rsid w:val="00CA6579"/>
    <w:rsid w:val="00CB45DF"/>
    <w:rsid w:val="00CC61EB"/>
    <w:rsid w:val="00CC74DF"/>
    <w:rsid w:val="00CD09DB"/>
    <w:rsid w:val="00CE2B8D"/>
    <w:rsid w:val="00CE601D"/>
    <w:rsid w:val="00CF1B17"/>
    <w:rsid w:val="00D026BC"/>
    <w:rsid w:val="00D13DF6"/>
    <w:rsid w:val="00D16011"/>
    <w:rsid w:val="00D2543A"/>
    <w:rsid w:val="00D27967"/>
    <w:rsid w:val="00D27A93"/>
    <w:rsid w:val="00D52A8D"/>
    <w:rsid w:val="00D61BF2"/>
    <w:rsid w:val="00D65FA7"/>
    <w:rsid w:val="00D72159"/>
    <w:rsid w:val="00D93361"/>
    <w:rsid w:val="00D95D2B"/>
    <w:rsid w:val="00DA0220"/>
    <w:rsid w:val="00DA1098"/>
    <w:rsid w:val="00DA2B05"/>
    <w:rsid w:val="00DC43B1"/>
    <w:rsid w:val="00DD1E65"/>
    <w:rsid w:val="00DE06FD"/>
    <w:rsid w:val="00DE1180"/>
    <w:rsid w:val="00DE219A"/>
    <w:rsid w:val="00DE454B"/>
    <w:rsid w:val="00E06D8A"/>
    <w:rsid w:val="00E06D9E"/>
    <w:rsid w:val="00E104B2"/>
    <w:rsid w:val="00E12D92"/>
    <w:rsid w:val="00E14677"/>
    <w:rsid w:val="00E173D8"/>
    <w:rsid w:val="00E229EE"/>
    <w:rsid w:val="00E43A6F"/>
    <w:rsid w:val="00E50775"/>
    <w:rsid w:val="00E61868"/>
    <w:rsid w:val="00E643B5"/>
    <w:rsid w:val="00E65607"/>
    <w:rsid w:val="00E65BDA"/>
    <w:rsid w:val="00E7059C"/>
    <w:rsid w:val="00E71DB3"/>
    <w:rsid w:val="00E802A1"/>
    <w:rsid w:val="00E805FB"/>
    <w:rsid w:val="00E80AF4"/>
    <w:rsid w:val="00E8727D"/>
    <w:rsid w:val="00E9123C"/>
    <w:rsid w:val="00E93EE7"/>
    <w:rsid w:val="00E95914"/>
    <w:rsid w:val="00EB33BB"/>
    <w:rsid w:val="00EB47DF"/>
    <w:rsid w:val="00EB6609"/>
    <w:rsid w:val="00EC5444"/>
    <w:rsid w:val="00EC5C53"/>
    <w:rsid w:val="00EE41BF"/>
    <w:rsid w:val="00F27828"/>
    <w:rsid w:val="00F36015"/>
    <w:rsid w:val="00F4446B"/>
    <w:rsid w:val="00F47363"/>
    <w:rsid w:val="00F50798"/>
    <w:rsid w:val="00F57355"/>
    <w:rsid w:val="00F64C93"/>
    <w:rsid w:val="00F76262"/>
    <w:rsid w:val="00F86532"/>
    <w:rsid w:val="00F93411"/>
    <w:rsid w:val="00FB1B82"/>
    <w:rsid w:val="00FC7F89"/>
    <w:rsid w:val="00FD0402"/>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2B1B2F"/>
    <w:rPr>
      <w:rFonts w:ascii="Tahoma" w:hAnsi="Tahoma" w:cs="Tahoma"/>
      <w:sz w:val="16"/>
      <w:szCs w:val="16"/>
    </w:rPr>
  </w:style>
  <w:style w:type="character" w:customStyle="1" w:styleId="af7">
    <w:name w:val="Текст выноски Знак"/>
    <w:basedOn w:val="a0"/>
    <w:link w:val="af6"/>
    <w:uiPriority w:val="99"/>
    <w:semiHidden/>
    <w:rsid w:val="002B1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2B1B2F"/>
    <w:rPr>
      <w:rFonts w:ascii="Tahoma" w:hAnsi="Tahoma" w:cs="Tahoma"/>
      <w:sz w:val="16"/>
      <w:szCs w:val="16"/>
    </w:rPr>
  </w:style>
  <w:style w:type="character" w:customStyle="1" w:styleId="af7">
    <w:name w:val="Текст выноски Знак"/>
    <w:basedOn w:val="a0"/>
    <w:link w:val="af6"/>
    <w:uiPriority w:val="99"/>
    <w:semiHidden/>
    <w:rsid w:val="002B1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D8F3-A138-49CC-A529-8ADAEE84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1739</Words>
  <Characters>9917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138</cp:revision>
  <cp:lastPrinted>2014-01-24T08:29:00Z</cp:lastPrinted>
  <dcterms:created xsi:type="dcterms:W3CDTF">2012-11-01T05:05:00Z</dcterms:created>
  <dcterms:modified xsi:type="dcterms:W3CDTF">2014-01-24T08:29:00Z</dcterms:modified>
</cp:coreProperties>
</file>